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90A" w:rsidRDefault="00F04E69" w:rsidP="00F2034E">
      <w:r>
        <w:t xml:space="preserve">Topic </w:t>
      </w:r>
      <w:r w:rsidR="000720FB">
        <w:t>2.</w:t>
      </w:r>
      <w:r w:rsidR="004506BD">
        <w:t>3</w:t>
      </w:r>
      <w:r w:rsidR="00F2034E">
        <w:t xml:space="preserve">:  </w:t>
      </w:r>
      <w:r w:rsidR="004506BD">
        <w:t>Disney</w:t>
      </w:r>
    </w:p>
    <w:p w:rsidR="002E5FD8" w:rsidRDefault="002E5FD8" w:rsidP="0047690A"/>
    <w:p w:rsidR="00DE29E3" w:rsidRDefault="00F2034E" w:rsidP="0047690A">
      <w:r>
        <w:t>Assignment Details</w:t>
      </w:r>
      <w:r w:rsidR="0047690A">
        <w:t xml:space="preserve">: </w:t>
      </w:r>
    </w:p>
    <w:p w:rsidR="00F2034E" w:rsidRDefault="0047690A" w:rsidP="0047690A">
      <w:r>
        <w:t xml:space="preserve"> </w:t>
      </w:r>
      <w:r>
        <w:tab/>
      </w:r>
    </w:p>
    <w:p w:rsidR="00F2034E" w:rsidRDefault="00F2034E" w:rsidP="00F2034E">
      <w:pPr>
        <w:numPr>
          <w:ilvl w:val="0"/>
          <w:numId w:val="2"/>
        </w:numPr>
      </w:pPr>
      <w:r>
        <w:t xml:space="preserve">Due </w:t>
      </w:r>
      <w:r w:rsidR="00F04E69" w:rsidRPr="00F04E69">
        <w:t xml:space="preserve">before </w:t>
      </w:r>
      <w:r>
        <w:t>Class Session #</w:t>
      </w:r>
      <w:r w:rsidR="00067739">
        <w:t>1</w:t>
      </w:r>
      <w:r w:rsidR="004506BD">
        <w:t>5</w:t>
      </w:r>
      <w:r>
        <w:t xml:space="preserve"> (</w:t>
      </w:r>
      <w:r w:rsidR="00067739">
        <w:t>11/</w:t>
      </w:r>
      <w:r w:rsidR="004506BD">
        <w:t>10</w:t>
      </w:r>
      <w:r>
        <w:t>)</w:t>
      </w:r>
    </w:p>
    <w:p w:rsidR="0047690A" w:rsidRDefault="00605950" w:rsidP="00F2034E">
      <w:pPr>
        <w:numPr>
          <w:ilvl w:val="0"/>
          <w:numId w:val="2"/>
        </w:numPr>
      </w:pPr>
      <w:r>
        <w:t>Turn in hard copy to professor prior to start of class.</w:t>
      </w:r>
    </w:p>
    <w:p w:rsidR="002E5FD8" w:rsidRDefault="002E5FD8" w:rsidP="0047690A"/>
    <w:p w:rsidR="004506BD" w:rsidRPr="004506BD" w:rsidRDefault="00CA2749" w:rsidP="004506BD">
      <w:pPr>
        <w:pStyle w:val="MeghanBody"/>
        <w:ind w:firstLine="0"/>
        <w:jc w:val="both"/>
        <w:rPr>
          <w:rFonts w:ascii="Times New Roman" w:hAnsi="Times New Roman"/>
        </w:rPr>
      </w:pPr>
      <w:r w:rsidRPr="004506BD">
        <w:rPr>
          <w:rFonts w:ascii="Times New Roman" w:hAnsi="Times New Roman"/>
          <w:u w:val="single"/>
        </w:rPr>
        <w:t>Synopsis</w:t>
      </w:r>
      <w:r w:rsidRPr="004506BD">
        <w:rPr>
          <w:rFonts w:ascii="Times New Roman" w:hAnsi="Times New Roman"/>
        </w:rPr>
        <w:t xml:space="preserve">:  </w:t>
      </w:r>
      <w:r w:rsidR="004506BD" w:rsidRPr="004506BD">
        <w:rPr>
          <w:rFonts w:ascii="Times New Roman" w:hAnsi="Times New Roman"/>
        </w:rPr>
        <w:t>The Disney case gives us a good opportunity to think about two issues: competitive advantage (including the sustainability of competitive advantage) and synergy. As the second half of the case describes, Disney CEO Michael Eisner places a lot of emphasis on synergy as an important aspect of Disney’s strategy, and has created a number of institutional and organizational practices designed to exploit the potential for synergies among Disney’s business lines. The Disney case allows us to address these issues in three different historical contexts: the original company as created and overseen by Walt Disney himself, the early Eisner years (1984-1993), and the later Eisner years (1994 and beyond).</w:t>
      </w:r>
    </w:p>
    <w:p w:rsidR="00CA2749" w:rsidRDefault="00CA2749" w:rsidP="004506BD">
      <w:pPr>
        <w:jc w:val="both"/>
      </w:pPr>
    </w:p>
    <w:p w:rsidR="00B8762F" w:rsidRPr="00B8762F" w:rsidRDefault="00605950" w:rsidP="00B8762F">
      <w:pPr>
        <w:pStyle w:val="MeghanBody"/>
        <w:ind w:firstLine="0"/>
        <w:jc w:val="both"/>
        <w:rPr>
          <w:rFonts w:ascii="Times New Roman" w:hAnsi="Times New Roman"/>
        </w:rPr>
      </w:pPr>
      <w:r>
        <w:rPr>
          <w:rFonts w:ascii="Times New Roman" w:hAnsi="Times New Roman"/>
          <w:u w:val="single"/>
        </w:rPr>
        <w:t>Group</w:t>
      </w:r>
      <w:r w:rsidR="0047690A" w:rsidRPr="004506BD">
        <w:rPr>
          <w:rFonts w:ascii="Times New Roman" w:hAnsi="Times New Roman"/>
          <w:u w:val="single"/>
        </w:rPr>
        <w:t xml:space="preserve"> </w:t>
      </w:r>
      <w:r w:rsidR="00F2034E" w:rsidRPr="004506BD">
        <w:rPr>
          <w:rFonts w:ascii="Times New Roman" w:hAnsi="Times New Roman"/>
          <w:u w:val="single"/>
        </w:rPr>
        <w:t>Assignment</w:t>
      </w:r>
      <w:r w:rsidR="0047690A" w:rsidRPr="004506BD">
        <w:rPr>
          <w:rFonts w:ascii="Times New Roman" w:hAnsi="Times New Roman"/>
        </w:rPr>
        <w:t xml:space="preserve">:  </w:t>
      </w:r>
      <w:r w:rsidR="00B8762F" w:rsidRPr="00B8762F">
        <w:rPr>
          <w:rFonts w:ascii="Times New Roman" w:hAnsi="Times New Roman"/>
        </w:rPr>
        <w:t xml:space="preserve">Your assignment is to assess two sets of strategic decisions. The first are those made by (or under) Eisner when he took over as CEO of Disney, starting in 1984. The second are those made starting with the Cap Cities/ABC acquisition in 1995. </w:t>
      </w:r>
    </w:p>
    <w:p w:rsidR="00B8762F" w:rsidRPr="00B8762F" w:rsidRDefault="00B8762F" w:rsidP="00B8762F">
      <w:pPr>
        <w:pStyle w:val="MeghanBody"/>
        <w:ind w:firstLine="0"/>
        <w:jc w:val="both"/>
        <w:rPr>
          <w:rFonts w:ascii="Times New Roman" w:hAnsi="Times New Roman"/>
        </w:rPr>
      </w:pPr>
      <w:r w:rsidRPr="00B8762F">
        <w:rPr>
          <w:rFonts w:ascii="Times New Roman" w:hAnsi="Times New Roman"/>
        </w:rPr>
        <w:t>Organize your 4-6 page analysis around these sets of issues:</w:t>
      </w:r>
    </w:p>
    <w:p w:rsidR="00B8762F" w:rsidRPr="00B8762F" w:rsidRDefault="00B8762F" w:rsidP="00B8762F">
      <w:pPr>
        <w:pStyle w:val="MeghanBody"/>
        <w:numPr>
          <w:ilvl w:val="0"/>
          <w:numId w:val="10"/>
        </w:numPr>
        <w:jc w:val="both"/>
        <w:rPr>
          <w:rFonts w:ascii="Times New Roman" w:hAnsi="Times New Roman"/>
        </w:rPr>
      </w:pPr>
      <w:r w:rsidRPr="00B8762F">
        <w:rPr>
          <w:rFonts w:ascii="Times New Roman" w:hAnsi="Times New Roman"/>
        </w:rPr>
        <w:t>What was the competitive advantage of the original Disney company (as created by Walt Disney)? In what ways did the company during this time period create (and capture the value of) synergies among different business lines? (Focus on at most two or three key examples.)</w:t>
      </w:r>
    </w:p>
    <w:p w:rsidR="00B8762F" w:rsidRPr="00B8762F" w:rsidRDefault="00B8762F" w:rsidP="00B8762F">
      <w:pPr>
        <w:pStyle w:val="MeghanBody"/>
        <w:numPr>
          <w:ilvl w:val="0"/>
          <w:numId w:val="10"/>
        </w:numPr>
        <w:jc w:val="both"/>
        <w:rPr>
          <w:rFonts w:ascii="Times New Roman" w:hAnsi="Times New Roman"/>
        </w:rPr>
      </w:pPr>
      <w:r w:rsidRPr="00B8762F">
        <w:rPr>
          <w:rFonts w:ascii="Times New Roman" w:hAnsi="Times New Roman"/>
        </w:rPr>
        <w:t>Evaluate Eisner’s strategic decisions during the early part of his tenure (1984-1993). What do you think were the most important decisions he made for the profitability of Disney? What had the biggest immediate effect on profits? Were those things also the most strategically significant long-term, or were other things? (Pay attention to the information in Exhibit 1 in answering this question. You may also find information in Exhibit 2, and 4-8 useful.)</w:t>
      </w:r>
    </w:p>
    <w:p w:rsidR="00B8762F" w:rsidRPr="00B8762F" w:rsidRDefault="00B8762F" w:rsidP="00B8762F">
      <w:pPr>
        <w:pStyle w:val="MeghanBody"/>
        <w:numPr>
          <w:ilvl w:val="0"/>
          <w:numId w:val="10"/>
        </w:numPr>
        <w:jc w:val="both"/>
        <w:rPr>
          <w:rFonts w:ascii="Times New Roman" w:hAnsi="Times New Roman"/>
        </w:rPr>
      </w:pPr>
      <w:r w:rsidRPr="00B8762F">
        <w:rPr>
          <w:rFonts w:ascii="Times New Roman" w:hAnsi="Times New Roman"/>
        </w:rPr>
        <w:t>Do you think the aim of Eisner’s early decisions was more to reinforce Disney’s original competitive advantage or to restore the company’s profitability by grounding it in a new basis for competitive advantage?</w:t>
      </w:r>
    </w:p>
    <w:p w:rsidR="00B8762F" w:rsidRPr="00B8762F" w:rsidRDefault="00B8762F" w:rsidP="00B8762F">
      <w:pPr>
        <w:pStyle w:val="MeghanBody"/>
        <w:numPr>
          <w:ilvl w:val="0"/>
          <w:numId w:val="10"/>
        </w:numPr>
        <w:jc w:val="both"/>
        <w:rPr>
          <w:rFonts w:ascii="Times New Roman" w:hAnsi="Times New Roman"/>
        </w:rPr>
      </w:pPr>
      <w:r w:rsidRPr="00B8762F">
        <w:rPr>
          <w:rFonts w:ascii="Times New Roman" w:hAnsi="Times New Roman"/>
        </w:rPr>
        <w:t>During this period did the company create synergies? Was it successful at capturing the value of those synergies?</w:t>
      </w:r>
    </w:p>
    <w:p w:rsidR="00B8762F" w:rsidRPr="00B8762F" w:rsidRDefault="00B8762F" w:rsidP="00B8762F">
      <w:pPr>
        <w:pStyle w:val="MeghanBody"/>
        <w:numPr>
          <w:ilvl w:val="0"/>
          <w:numId w:val="10"/>
        </w:numPr>
        <w:jc w:val="both"/>
        <w:rPr>
          <w:rFonts w:ascii="Times New Roman" w:hAnsi="Times New Roman"/>
        </w:rPr>
      </w:pPr>
      <w:r w:rsidRPr="00B8762F">
        <w:rPr>
          <w:rFonts w:ascii="Times New Roman" w:hAnsi="Times New Roman"/>
        </w:rPr>
        <w:t>Evaluate Eisner’s later strategic decisions starting with the Cap Cities/ABC acquisition in 1995. Do you think these decisions were consistent with Eisner’s earlier moves, or did they take Disney in a new direction? Do you think they were good ideas or not?</w:t>
      </w:r>
    </w:p>
    <w:p w:rsidR="00B8762F" w:rsidRPr="00B8762F" w:rsidRDefault="00B8762F" w:rsidP="00B8762F">
      <w:pPr>
        <w:pStyle w:val="MeghanBody"/>
        <w:numPr>
          <w:ilvl w:val="0"/>
          <w:numId w:val="10"/>
        </w:numPr>
        <w:jc w:val="both"/>
        <w:rPr>
          <w:rFonts w:ascii="Times New Roman" w:hAnsi="Times New Roman"/>
        </w:rPr>
      </w:pPr>
      <w:r w:rsidRPr="00B8762F">
        <w:rPr>
          <w:rFonts w:ascii="Times New Roman" w:hAnsi="Times New Roman"/>
        </w:rPr>
        <w:lastRenderedPageBreak/>
        <w:t>Did the later moves enhance Disney’s ability to create and capture value from synergies or not?</w:t>
      </w:r>
    </w:p>
    <w:p w:rsidR="00B8762F" w:rsidRDefault="00B8762F" w:rsidP="00B8762F">
      <w:pPr>
        <w:pStyle w:val="MeghanBody"/>
        <w:ind w:firstLine="0"/>
        <w:jc w:val="both"/>
        <w:rPr>
          <w:rFonts w:ascii="Times New Roman" w:hAnsi="Times New Roman"/>
        </w:rPr>
      </w:pPr>
    </w:p>
    <w:p w:rsidR="00B8762F" w:rsidRPr="00B8762F" w:rsidRDefault="00B8762F" w:rsidP="00B8762F">
      <w:pPr>
        <w:pStyle w:val="MeghanBody"/>
        <w:ind w:firstLine="0"/>
        <w:jc w:val="both"/>
        <w:rPr>
          <w:rFonts w:ascii="Times New Roman" w:hAnsi="Times New Roman"/>
        </w:rPr>
      </w:pPr>
      <w:r w:rsidRPr="00B8762F">
        <w:rPr>
          <w:rFonts w:ascii="Times New Roman" w:hAnsi="Times New Roman"/>
        </w:rPr>
        <w:t>Note: Remember the distinction between competitive advantages and competitive necessities. There are many things Disney must do well to be a successful entertainment company. As you are analyzing competitive advantage, you are looking for things that set Disney apart from other entertainment companies, both because they lead to higher profitability, and also because they are sustainable (meaning they cannot be easily imitated by other companies, etc.)</w:t>
      </w:r>
    </w:p>
    <w:p w:rsidR="004531A3" w:rsidRPr="004531A3" w:rsidRDefault="004531A3" w:rsidP="00B8762F">
      <w:pPr>
        <w:pStyle w:val="MeghanBody"/>
        <w:ind w:firstLine="0"/>
        <w:jc w:val="both"/>
      </w:pPr>
    </w:p>
    <w:sectPr w:rsidR="004531A3" w:rsidRPr="004531A3" w:rsidSect="00697362">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B82" w:rsidRDefault="00FC5B82">
      <w:r>
        <w:separator/>
      </w:r>
    </w:p>
  </w:endnote>
  <w:endnote w:type="continuationSeparator" w:id="1">
    <w:p w:rsidR="00FC5B82" w:rsidRDefault="00FC5B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AGaramond">
    <w:charset w:val="00"/>
    <w:family w:val="auto"/>
    <w:pitch w:val="variable"/>
    <w:sig w:usb0="03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2F" w:rsidRDefault="00B8762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2F" w:rsidRDefault="00B8762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2F" w:rsidRDefault="00B876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B82" w:rsidRDefault="00FC5B82">
      <w:r>
        <w:separator/>
      </w:r>
    </w:p>
  </w:footnote>
  <w:footnote w:type="continuationSeparator" w:id="1">
    <w:p w:rsidR="00FC5B82" w:rsidRDefault="00FC5B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2F" w:rsidRDefault="00B8762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067739">
      <w:tc>
        <w:tcPr>
          <w:tcW w:w="4788" w:type="dxa"/>
        </w:tcPr>
        <w:p w:rsidR="00067739" w:rsidRDefault="00067739" w:rsidP="003021EA">
          <w:pPr>
            <w:pStyle w:val="Header"/>
          </w:pPr>
          <w:r>
            <w:t>Management &amp; Strategy 431</w:t>
          </w:r>
        </w:p>
      </w:tc>
      <w:tc>
        <w:tcPr>
          <w:tcW w:w="4788" w:type="dxa"/>
        </w:tcPr>
        <w:p w:rsidR="00067739" w:rsidRDefault="00067739" w:rsidP="003021EA">
          <w:pPr>
            <w:pStyle w:val="Header"/>
            <w:jc w:val="right"/>
          </w:pPr>
          <w:r>
            <w:t>Fall 200</w:t>
          </w:r>
          <w:r w:rsidR="008F6F40">
            <w:t>8</w:t>
          </w:r>
          <w:r>
            <w:t xml:space="preserve"> – Sections 62, 63 &amp; 64</w:t>
          </w:r>
        </w:p>
      </w:tc>
    </w:tr>
    <w:tr w:rsidR="00067739">
      <w:tc>
        <w:tcPr>
          <w:tcW w:w="4788" w:type="dxa"/>
        </w:tcPr>
        <w:p w:rsidR="00067739" w:rsidRDefault="00067739" w:rsidP="003021EA">
          <w:pPr>
            <w:pStyle w:val="Header"/>
          </w:pPr>
          <w:r>
            <w:t>Professor Mazzeo</w:t>
          </w:r>
        </w:p>
      </w:tc>
      <w:tc>
        <w:tcPr>
          <w:tcW w:w="4788" w:type="dxa"/>
        </w:tcPr>
        <w:p w:rsidR="00067739" w:rsidRDefault="004506BD" w:rsidP="00B8762F">
          <w:pPr>
            <w:pStyle w:val="Header"/>
            <w:jc w:val="right"/>
          </w:pPr>
          <w:r>
            <w:t>Topic 2.3</w:t>
          </w:r>
          <w:r w:rsidR="00067739">
            <w:t xml:space="preserve">: </w:t>
          </w:r>
          <w:r w:rsidR="00B8762F">
            <w:t>Group</w:t>
          </w:r>
          <w:r w:rsidR="00067739">
            <w:t xml:space="preserve"> Assignment</w:t>
          </w:r>
        </w:p>
      </w:tc>
    </w:tr>
  </w:tbl>
  <w:p w:rsidR="00067739" w:rsidRDefault="0006773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2F" w:rsidRDefault="00B876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022A"/>
    <w:multiLevelType w:val="hybridMultilevel"/>
    <w:tmpl w:val="67B89AA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25684A34"/>
    <w:multiLevelType w:val="hybridMultilevel"/>
    <w:tmpl w:val="E78C7A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8C71A7"/>
    <w:multiLevelType w:val="hybridMultilevel"/>
    <w:tmpl w:val="E878047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286678A5"/>
    <w:multiLevelType w:val="hybridMultilevel"/>
    <w:tmpl w:val="34C86916"/>
    <w:lvl w:ilvl="0" w:tplc="E2D6D67E">
      <w:start w:val="1"/>
      <w:numFmt w:val="bullet"/>
      <w:lvlText w:val=""/>
      <w:lvlJc w:val="left"/>
      <w:pPr>
        <w:tabs>
          <w:tab w:val="num" w:pos="720"/>
        </w:tabs>
        <w:ind w:left="720" w:hanging="360"/>
      </w:pPr>
      <w:rPr>
        <w:rFonts w:ascii="Symbol" w:hAnsi="Symbol" w:hint="default"/>
        <w:sz w:val="20"/>
      </w:rPr>
    </w:lvl>
    <w:lvl w:ilvl="1" w:tplc="4364B4A6">
      <w:start w:val="1"/>
      <w:numFmt w:val="decimal"/>
      <w:lvlText w:val="%2."/>
      <w:lvlJc w:val="left"/>
      <w:pPr>
        <w:tabs>
          <w:tab w:val="num" w:pos="1440"/>
        </w:tabs>
        <w:ind w:left="1440" w:hanging="360"/>
      </w:pPr>
    </w:lvl>
    <w:lvl w:ilvl="2" w:tplc="E4ECC88A">
      <w:start w:val="1"/>
      <w:numFmt w:val="decimal"/>
      <w:lvlText w:val="%3."/>
      <w:lvlJc w:val="left"/>
      <w:pPr>
        <w:tabs>
          <w:tab w:val="num" w:pos="2160"/>
        </w:tabs>
        <w:ind w:left="2160" w:hanging="360"/>
      </w:pPr>
    </w:lvl>
    <w:lvl w:ilvl="3" w:tplc="E006E478">
      <w:start w:val="1"/>
      <w:numFmt w:val="decimal"/>
      <w:lvlText w:val="%4."/>
      <w:lvlJc w:val="left"/>
      <w:pPr>
        <w:tabs>
          <w:tab w:val="num" w:pos="2880"/>
        </w:tabs>
        <w:ind w:left="2880" w:hanging="360"/>
      </w:pPr>
    </w:lvl>
    <w:lvl w:ilvl="4" w:tplc="76680FDE">
      <w:start w:val="1"/>
      <w:numFmt w:val="decimal"/>
      <w:lvlText w:val="%5."/>
      <w:lvlJc w:val="left"/>
      <w:pPr>
        <w:tabs>
          <w:tab w:val="num" w:pos="3600"/>
        </w:tabs>
        <w:ind w:left="3600" w:hanging="360"/>
      </w:pPr>
    </w:lvl>
    <w:lvl w:ilvl="5" w:tplc="0B40E3D8">
      <w:start w:val="1"/>
      <w:numFmt w:val="decimal"/>
      <w:lvlText w:val="%6."/>
      <w:lvlJc w:val="left"/>
      <w:pPr>
        <w:tabs>
          <w:tab w:val="num" w:pos="4320"/>
        </w:tabs>
        <w:ind w:left="4320" w:hanging="360"/>
      </w:pPr>
    </w:lvl>
    <w:lvl w:ilvl="6" w:tplc="9992DA34">
      <w:start w:val="1"/>
      <w:numFmt w:val="decimal"/>
      <w:lvlText w:val="%7."/>
      <w:lvlJc w:val="left"/>
      <w:pPr>
        <w:tabs>
          <w:tab w:val="num" w:pos="5040"/>
        </w:tabs>
        <w:ind w:left="5040" w:hanging="360"/>
      </w:pPr>
    </w:lvl>
    <w:lvl w:ilvl="7" w:tplc="BA1082C2">
      <w:start w:val="1"/>
      <w:numFmt w:val="decimal"/>
      <w:lvlText w:val="%8."/>
      <w:lvlJc w:val="left"/>
      <w:pPr>
        <w:tabs>
          <w:tab w:val="num" w:pos="5760"/>
        </w:tabs>
        <w:ind w:left="5760" w:hanging="360"/>
      </w:pPr>
    </w:lvl>
    <w:lvl w:ilvl="8" w:tplc="B05C2AE2">
      <w:start w:val="1"/>
      <w:numFmt w:val="decimal"/>
      <w:lvlText w:val="%9."/>
      <w:lvlJc w:val="left"/>
      <w:pPr>
        <w:tabs>
          <w:tab w:val="num" w:pos="6480"/>
        </w:tabs>
        <w:ind w:left="6480" w:hanging="360"/>
      </w:pPr>
    </w:lvl>
  </w:abstractNum>
  <w:abstractNum w:abstractNumId="4">
    <w:nsid w:val="338B218A"/>
    <w:multiLevelType w:val="hybridMultilevel"/>
    <w:tmpl w:val="B51A2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74556EF"/>
    <w:multiLevelType w:val="hybridMultilevel"/>
    <w:tmpl w:val="C75E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9754438"/>
    <w:multiLevelType w:val="hybridMultilevel"/>
    <w:tmpl w:val="D794F7D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2426CE"/>
    <w:multiLevelType w:val="hybridMultilevel"/>
    <w:tmpl w:val="BF687274"/>
    <w:lvl w:ilvl="0" w:tplc="67D6FB40">
      <w:start w:val="1"/>
      <w:numFmt w:val="bullet"/>
      <w:lvlText w:val=""/>
      <w:lvlJc w:val="left"/>
      <w:pPr>
        <w:tabs>
          <w:tab w:val="num" w:pos="720"/>
        </w:tabs>
        <w:ind w:left="720" w:hanging="360"/>
      </w:pPr>
      <w:rPr>
        <w:rFonts w:ascii="Symbol" w:hAnsi="Symbol" w:hint="default"/>
        <w:sz w:val="20"/>
      </w:rPr>
    </w:lvl>
    <w:lvl w:ilvl="1" w:tplc="70A4C442">
      <w:start w:val="1"/>
      <w:numFmt w:val="decimal"/>
      <w:lvlText w:val="%2."/>
      <w:lvlJc w:val="left"/>
      <w:pPr>
        <w:tabs>
          <w:tab w:val="num" w:pos="1440"/>
        </w:tabs>
        <w:ind w:left="1440" w:hanging="360"/>
      </w:pPr>
    </w:lvl>
    <w:lvl w:ilvl="2" w:tplc="CA62B81A">
      <w:start w:val="1"/>
      <w:numFmt w:val="decimal"/>
      <w:lvlText w:val="%3."/>
      <w:lvlJc w:val="left"/>
      <w:pPr>
        <w:tabs>
          <w:tab w:val="num" w:pos="2160"/>
        </w:tabs>
        <w:ind w:left="2160" w:hanging="360"/>
      </w:pPr>
    </w:lvl>
    <w:lvl w:ilvl="3" w:tplc="5EC8A5C2">
      <w:start w:val="1"/>
      <w:numFmt w:val="decimal"/>
      <w:lvlText w:val="%4."/>
      <w:lvlJc w:val="left"/>
      <w:pPr>
        <w:tabs>
          <w:tab w:val="num" w:pos="2880"/>
        </w:tabs>
        <w:ind w:left="2880" w:hanging="360"/>
      </w:pPr>
    </w:lvl>
    <w:lvl w:ilvl="4" w:tplc="921A726A">
      <w:start w:val="1"/>
      <w:numFmt w:val="decimal"/>
      <w:lvlText w:val="%5."/>
      <w:lvlJc w:val="left"/>
      <w:pPr>
        <w:tabs>
          <w:tab w:val="num" w:pos="3600"/>
        </w:tabs>
        <w:ind w:left="3600" w:hanging="360"/>
      </w:pPr>
    </w:lvl>
    <w:lvl w:ilvl="5" w:tplc="BC94223C">
      <w:start w:val="1"/>
      <w:numFmt w:val="decimal"/>
      <w:lvlText w:val="%6."/>
      <w:lvlJc w:val="left"/>
      <w:pPr>
        <w:tabs>
          <w:tab w:val="num" w:pos="4320"/>
        </w:tabs>
        <w:ind w:left="4320" w:hanging="360"/>
      </w:pPr>
    </w:lvl>
    <w:lvl w:ilvl="6" w:tplc="DCE6E59E">
      <w:start w:val="1"/>
      <w:numFmt w:val="decimal"/>
      <w:lvlText w:val="%7."/>
      <w:lvlJc w:val="left"/>
      <w:pPr>
        <w:tabs>
          <w:tab w:val="num" w:pos="5040"/>
        </w:tabs>
        <w:ind w:left="5040" w:hanging="360"/>
      </w:pPr>
    </w:lvl>
    <w:lvl w:ilvl="7" w:tplc="757EFECE">
      <w:start w:val="1"/>
      <w:numFmt w:val="decimal"/>
      <w:lvlText w:val="%8."/>
      <w:lvlJc w:val="left"/>
      <w:pPr>
        <w:tabs>
          <w:tab w:val="num" w:pos="5760"/>
        </w:tabs>
        <w:ind w:left="5760" w:hanging="360"/>
      </w:pPr>
    </w:lvl>
    <w:lvl w:ilvl="8" w:tplc="C19AB32E">
      <w:start w:val="1"/>
      <w:numFmt w:val="decimal"/>
      <w:lvlText w:val="%9."/>
      <w:lvlJc w:val="left"/>
      <w:pPr>
        <w:tabs>
          <w:tab w:val="num" w:pos="6480"/>
        </w:tabs>
        <w:ind w:left="6480" w:hanging="360"/>
      </w:pPr>
    </w:lvl>
  </w:abstractNum>
  <w:abstractNum w:abstractNumId="8">
    <w:nsid w:val="5C67187D"/>
    <w:multiLevelType w:val="hybridMultilevel"/>
    <w:tmpl w:val="5316F20E"/>
    <w:lvl w:ilvl="0" w:tplc="ADDE9A28">
      <w:start w:val="1"/>
      <w:numFmt w:val="decimal"/>
      <w:lvlText w:val="%1."/>
      <w:lvlJc w:val="left"/>
      <w:pPr>
        <w:tabs>
          <w:tab w:val="num" w:pos="720"/>
        </w:tabs>
        <w:ind w:left="720" w:hanging="360"/>
      </w:p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9">
    <w:nsid w:val="73A72CF5"/>
    <w:multiLevelType w:val="hybridMultilevel"/>
    <w:tmpl w:val="00C87694"/>
    <w:lvl w:ilvl="0" w:tplc="04090001">
      <w:start w:val="1"/>
      <w:numFmt w:val="bullet"/>
      <w:lvlText w:val=""/>
      <w:lvlJc w:val="left"/>
      <w:pPr>
        <w:tabs>
          <w:tab w:val="num" w:pos="720"/>
        </w:tabs>
        <w:ind w:left="720" w:hanging="360"/>
      </w:pPr>
      <w:rPr>
        <w:rFonts w:ascii="Symbol" w:hAnsi="Symbol" w:hint="default"/>
      </w:r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0"/>
  </w:num>
  <w:num w:numId="8">
    <w:abstractNumId w:val="2"/>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6"/>
  <w:stylePaneFormatFilter w:val="3F01"/>
  <w:defaultTabStop w:val="720"/>
  <w:noPunctuationKerning/>
  <w:characterSpacingControl w:val="doNotCompress"/>
  <w:hdrShapeDefaults>
    <o:shapedefaults v:ext="edit" spidmax="13313"/>
  </w:hdrShapeDefaults>
  <w:footnotePr>
    <w:footnote w:id="0"/>
    <w:footnote w:id="1"/>
  </w:footnotePr>
  <w:endnotePr>
    <w:endnote w:id="0"/>
    <w:endnote w:id="1"/>
  </w:endnotePr>
  <w:compat>
    <w:useFELayout/>
  </w:compat>
  <w:rsids>
    <w:rsidRoot w:val="00924B29"/>
    <w:rsid w:val="00042004"/>
    <w:rsid w:val="00067739"/>
    <w:rsid w:val="000720FB"/>
    <w:rsid w:val="00087CAB"/>
    <w:rsid w:val="000A3FDA"/>
    <w:rsid w:val="000E08B0"/>
    <w:rsid w:val="000E19DB"/>
    <w:rsid w:val="000F3A89"/>
    <w:rsid w:val="0011459D"/>
    <w:rsid w:val="00154C87"/>
    <w:rsid w:val="001578FF"/>
    <w:rsid w:val="00162763"/>
    <w:rsid w:val="00173E7A"/>
    <w:rsid w:val="001751B5"/>
    <w:rsid w:val="001806DD"/>
    <w:rsid w:val="0018584B"/>
    <w:rsid w:val="001C37ED"/>
    <w:rsid w:val="001D19DE"/>
    <w:rsid w:val="001D243A"/>
    <w:rsid w:val="001E459D"/>
    <w:rsid w:val="00233178"/>
    <w:rsid w:val="002868EF"/>
    <w:rsid w:val="002A0CA5"/>
    <w:rsid w:val="002B5830"/>
    <w:rsid w:val="002C17DD"/>
    <w:rsid w:val="002C232A"/>
    <w:rsid w:val="002D77D6"/>
    <w:rsid w:val="002E5FD8"/>
    <w:rsid w:val="003021EA"/>
    <w:rsid w:val="00304A92"/>
    <w:rsid w:val="00304F30"/>
    <w:rsid w:val="00313D81"/>
    <w:rsid w:val="00317A0A"/>
    <w:rsid w:val="00333935"/>
    <w:rsid w:val="00364CCF"/>
    <w:rsid w:val="00382743"/>
    <w:rsid w:val="003A63BD"/>
    <w:rsid w:val="003C7C0B"/>
    <w:rsid w:val="003E4A62"/>
    <w:rsid w:val="004107E9"/>
    <w:rsid w:val="0041643E"/>
    <w:rsid w:val="00442E0E"/>
    <w:rsid w:val="004506BD"/>
    <w:rsid w:val="004531A3"/>
    <w:rsid w:val="004629AF"/>
    <w:rsid w:val="00472D85"/>
    <w:rsid w:val="0047690A"/>
    <w:rsid w:val="004837E4"/>
    <w:rsid w:val="0048600C"/>
    <w:rsid w:val="004B3CBA"/>
    <w:rsid w:val="004F58E5"/>
    <w:rsid w:val="005038AD"/>
    <w:rsid w:val="00525B27"/>
    <w:rsid w:val="00542DB4"/>
    <w:rsid w:val="0055466B"/>
    <w:rsid w:val="00575EBB"/>
    <w:rsid w:val="00590854"/>
    <w:rsid w:val="005A06B8"/>
    <w:rsid w:val="005B1983"/>
    <w:rsid w:val="005B7026"/>
    <w:rsid w:val="005F10F6"/>
    <w:rsid w:val="0060257B"/>
    <w:rsid w:val="00605950"/>
    <w:rsid w:val="006100EB"/>
    <w:rsid w:val="006355E8"/>
    <w:rsid w:val="006414C6"/>
    <w:rsid w:val="00690052"/>
    <w:rsid w:val="00697362"/>
    <w:rsid w:val="006B6B63"/>
    <w:rsid w:val="006C6F0D"/>
    <w:rsid w:val="006E253E"/>
    <w:rsid w:val="006F0C95"/>
    <w:rsid w:val="006F2CCC"/>
    <w:rsid w:val="006F305D"/>
    <w:rsid w:val="006F4E06"/>
    <w:rsid w:val="007310A2"/>
    <w:rsid w:val="007334E7"/>
    <w:rsid w:val="00734D43"/>
    <w:rsid w:val="00746D3A"/>
    <w:rsid w:val="00754ECC"/>
    <w:rsid w:val="007716CA"/>
    <w:rsid w:val="00773BF9"/>
    <w:rsid w:val="00784BAD"/>
    <w:rsid w:val="007D2CA8"/>
    <w:rsid w:val="007D443F"/>
    <w:rsid w:val="007D7686"/>
    <w:rsid w:val="00805502"/>
    <w:rsid w:val="00822D0A"/>
    <w:rsid w:val="0086528D"/>
    <w:rsid w:val="00880F9F"/>
    <w:rsid w:val="00890C4D"/>
    <w:rsid w:val="008D6FB3"/>
    <w:rsid w:val="008D7A3B"/>
    <w:rsid w:val="008F6F40"/>
    <w:rsid w:val="00903591"/>
    <w:rsid w:val="00924B29"/>
    <w:rsid w:val="00941AFE"/>
    <w:rsid w:val="0096145F"/>
    <w:rsid w:val="009657C5"/>
    <w:rsid w:val="00976F39"/>
    <w:rsid w:val="00977AA7"/>
    <w:rsid w:val="009A4F58"/>
    <w:rsid w:val="009B48D5"/>
    <w:rsid w:val="009D2D3C"/>
    <w:rsid w:val="009D31F7"/>
    <w:rsid w:val="00A062F5"/>
    <w:rsid w:val="00A13D55"/>
    <w:rsid w:val="00A255FA"/>
    <w:rsid w:val="00A25FC2"/>
    <w:rsid w:val="00A262E2"/>
    <w:rsid w:val="00A4698D"/>
    <w:rsid w:val="00A60720"/>
    <w:rsid w:val="00A75267"/>
    <w:rsid w:val="00AC752C"/>
    <w:rsid w:val="00B35C0A"/>
    <w:rsid w:val="00B54155"/>
    <w:rsid w:val="00B8052B"/>
    <w:rsid w:val="00B8600C"/>
    <w:rsid w:val="00B8762F"/>
    <w:rsid w:val="00BC24D0"/>
    <w:rsid w:val="00BC72C0"/>
    <w:rsid w:val="00BE1A64"/>
    <w:rsid w:val="00BE37CD"/>
    <w:rsid w:val="00BE6726"/>
    <w:rsid w:val="00BE7F3F"/>
    <w:rsid w:val="00C123F9"/>
    <w:rsid w:val="00C143E7"/>
    <w:rsid w:val="00C242AB"/>
    <w:rsid w:val="00C44553"/>
    <w:rsid w:val="00C67E92"/>
    <w:rsid w:val="00C75AFF"/>
    <w:rsid w:val="00C95178"/>
    <w:rsid w:val="00CA2749"/>
    <w:rsid w:val="00D0133E"/>
    <w:rsid w:val="00D0619A"/>
    <w:rsid w:val="00D25A19"/>
    <w:rsid w:val="00D45427"/>
    <w:rsid w:val="00D57708"/>
    <w:rsid w:val="00D70A4E"/>
    <w:rsid w:val="00D975B2"/>
    <w:rsid w:val="00DE29E3"/>
    <w:rsid w:val="00DF1DDA"/>
    <w:rsid w:val="00DF66F5"/>
    <w:rsid w:val="00E650B9"/>
    <w:rsid w:val="00E7453E"/>
    <w:rsid w:val="00E901F1"/>
    <w:rsid w:val="00E92296"/>
    <w:rsid w:val="00EB3FC3"/>
    <w:rsid w:val="00EB52F4"/>
    <w:rsid w:val="00ED48C6"/>
    <w:rsid w:val="00ED6360"/>
    <w:rsid w:val="00EF5AA2"/>
    <w:rsid w:val="00F04E69"/>
    <w:rsid w:val="00F2034E"/>
    <w:rsid w:val="00F323B9"/>
    <w:rsid w:val="00F32F59"/>
    <w:rsid w:val="00F5339C"/>
    <w:rsid w:val="00FA0365"/>
    <w:rsid w:val="00FA0F11"/>
    <w:rsid w:val="00FA3992"/>
    <w:rsid w:val="00FC5B82"/>
    <w:rsid w:val="00FF30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7362"/>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22D0A"/>
    <w:pPr>
      <w:spacing w:before="100" w:beforeAutospacing="1" w:after="100" w:afterAutospacing="1"/>
    </w:pPr>
    <w:rPr>
      <w:rFonts w:eastAsia="Times New Roman"/>
    </w:rPr>
  </w:style>
  <w:style w:type="paragraph" w:styleId="Header">
    <w:name w:val="header"/>
    <w:basedOn w:val="Normal"/>
    <w:rsid w:val="00F2034E"/>
    <w:pPr>
      <w:tabs>
        <w:tab w:val="center" w:pos="4320"/>
        <w:tab w:val="right" w:pos="8640"/>
      </w:tabs>
    </w:pPr>
  </w:style>
  <w:style w:type="paragraph" w:styleId="Footer">
    <w:name w:val="footer"/>
    <w:basedOn w:val="Normal"/>
    <w:rsid w:val="00F2034E"/>
    <w:pPr>
      <w:tabs>
        <w:tab w:val="center" w:pos="4320"/>
        <w:tab w:val="right" w:pos="8640"/>
      </w:tabs>
    </w:pPr>
  </w:style>
  <w:style w:type="paragraph" w:styleId="BalloonText">
    <w:name w:val="Balloon Text"/>
    <w:basedOn w:val="Normal"/>
    <w:semiHidden/>
    <w:rsid w:val="006E253E"/>
    <w:rPr>
      <w:rFonts w:ascii="Tahoma" w:hAnsi="Tahoma" w:cs="Tahoma"/>
      <w:sz w:val="16"/>
      <w:szCs w:val="16"/>
    </w:rPr>
  </w:style>
  <w:style w:type="character" w:styleId="Hyperlink">
    <w:name w:val="Hyperlink"/>
    <w:basedOn w:val="DefaultParagraphFont"/>
    <w:rsid w:val="002868EF"/>
    <w:rPr>
      <w:color w:val="0000FF"/>
      <w:u w:val="single"/>
    </w:rPr>
  </w:style>
  <w:style w:type="paragraph" w:customStyle="1" w:styleId="MeghanBody">
    <w:name w:val="Meghan Body"/>
    <w:basedOn w:val="Normal"/>
    <w:qFormat/>
    <w:rsid w:val="004506BD"/>
    <w:pPr>
      <w:spacing w:before="120" w:after="120"/>
      <w:ind w:firstLine="360"/>
    </w:pPr>
    <w:rPr>
      <w:rFonts w:ascii="AGaramond" w:eastAsia="Times New Roman" w:hAnsi="AGaramond"/>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Outline of Case Discussions for MMBA – Strategy</vt:lpstr>
    </vt:vector>
  </TitlesOfParts>
  <Company>Kellogg School of Management</Company>
  <LinksUpToDate>false</LinksUpToDate>
  <CharactersWithSpaces>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Case Discussions for MMBA – Strategy</dc:title>
  <dc:subject/>
  <dc:creator>mma317</dc:creator>
  <cp:keywords/>
  <dc:description/>
  <cp:lastModifiedBy>Mike Mazzeo</cp:lastModifiedBy>
  <cp:revision>2</cp:revision>
  <cp:lastPrinted>2006-10-04T21:24:00Z</cp:lastPrinted>
  <dcterms:created xsi:type="dcterms:W3CDTF">2008-11-11T21:07:00Z</dcterms:created>
  <dcterms:modified xsi:type="dcterms:W3CDTF">2008-11-11T21:07:00Z</dcterms:modified>
</cp:coreProperties>
</file>