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434" w:rsidRDefault="008241FD">
      <w:pPr>
        <w:jc w:val="center"/>
        <w:rPr>
          <w:rFonts w:ascii="Times-Bold" w:hAnsi="Times-Bold"/>
          <w:b/>
          <w:snapToGrid w:val="0"/>
          <w:sz w:val="24"/>
        </w:rPr>
      </w:pPr>
      <w:r>
        <w:rPr>
          <w:rFonts w:ascii="Times-Bold" w:hAnsi="Times-Bold"/>
          <w:b/>
          <w:snapToGrid w:val="0"/>
          <w:sz w:val="24"/>
        </w:rPr>
        <w:t>Boeing and Airbus</w:t>
      </w:r>
      <w:r w:rsidR="00AD3434">
        <w:rPr>
          <w:rFonts w:ascii="Times-Bold" w:hAnsi="Times-Bold"/>
          <w:b/>
          <w:snapToGrid w:val="0"/>
          <w:sz w:val="24"/>
        </w:rPr>
        <w:t xml:space="preserve"> — Case Summary</w:t>
      </w:r>
    </w:p>
    <w:p w:rsidR="00AD3434" w:rsidRDefault="00AD3434">
      <w:pPr>
        <w:jc w:val="both"/>
        <w:rPr>
          <w:rFonts w:ascii="Times-Bold" w:hAnsi="Times-Bold"/>
          <w:b/>
          <w:snapToGrid w:val="0"/>
          <w:sz w:val="24"/>
        </w:rPr>
      </w:pPr>
    </w:p>
    <w:p w:rsidR="00AD3434" w:rsidRDefault="00AD3434">
      <w:pPr>
        <w:jc w:val="both"/>
        <w:rPr>
          <w:rFonts w:ascii="Times-Roman" w:hAnsi="Times-Roman"/>
          <w:snapToGrid w:val="0"/>
        </w:rPr>
      </w:pPr>
      <w:r>
        <w:rPr>
          <w:rFonts w:ascii="Times-Roman" w:hAnsi="Times-Roman"/>
          <w:snapToGrid w:val="0"/>
        </w:rPr>
        <w:t xml:space="preserve">Purpose of the </w:t>
      </w:r>
      <w:r w:rsidR="008241FD">
        <w:rPr>
          <w:rFonts w:ascii="Times-Roman" w:hAnsi="Times-Roman"/>
          <w:snapToGrid w:val="0"/>
        </w:rPr>
        <w:t>Boeing/Airbus</w:t>
      </w:r>
      <w:r>
        <w:rPr>
          <w:rFonts w:ascii="Times-Roman" w:hAnsi="Times-Roman"/>
          <w:snapToGrid w:val="0"/>
        </w:rPr>
        <w:t xml:space="preserve"> Case in the course:</w:t>
      </w:r>
    </w:p>
    <w:p w:rsidR="00AD3434" w:rsidRDefault="00AD3434">
      <w:pPr>
        <w:jc w:val="both"/>
        <w:rPr>
          <w:rFonts w:ascii="Times-Roman" w:hAnsi="Times-Roman"/>
          <w:snapToGrid w:val="0"/>
        </w:rPr>
      </w:pPr>
    </w:p>
    <w:p w:rsidR="00AD3434" w:rsidRDefault="00AD3434">
      <w:pPr>
        <w:numPr>
          <w:ilvl w:val="0"/>
          <w:numId w:val="1"/>
        </w:numPr>
        <w:jc w:val="both"/>
        <w:rPr>
          <w:rFonts w:ascii="Times-Roman" w:hAnsi="Times-Roman"/>
          <w:snapToGrid w:val="0"/>
        </w:rPr>
      </w:pPr>
      <w:r>
        <w:rPr>
          <w:rFonts w:ascii="Times-Roman" w:hAnsi="Times-Roman"/>
          <w:snapToGrid w:val="0"/>
        </w:rPr>
        <w:t>To reinforce our understanding of how to</w:t>
      </w:r>
      <w:r w:rsidR="008241FD">
        <w:rPr>
          <w:rFonts w:ascii="Times-Roman" w:hAnsi="Times-Roman"/>
          <w:snapToGrid w:val="0"/>
        </w:rPr>
        <w:t xml:space="preserve"> diagnose the explanations for </w:t>
      </w:r>
      <w:r w:rsidR="007325CA">
        <w:rPr>
          <w:rFonts w:ascii="Times-Roman" w:hAnsi="Times-Roman"/>
          <w:snapToGrid w:val="0"/>
        </w:rPr>
        <w:t xml:space="preserve">average </w:t>
      </w:r>
      <w:r w:rsidR="008241FD">
        <w:rPr>
          <w:rFonts w:ascii="Times-Roman" w:hAnsi="Times-Roman"/>
          <w:snapToGrid w:val="0"/>
        </w:rPr>
        <w:t>industry performance, by “doing” a Five Forces Analysis for a specific industry application.</w:t>
      </w:r>
    </w:p>
    <w:p w:rsidR="008241FD" w:rsidRDefault="00AD3434" w:rsidP="008241FD">
      <w:pPr>
        <w:numPr>
          <w:ilvl w:val="0"/>
          <w:numId w:val="1"/>
        </w:numPr>
        <w:jc w:val="both"/>
        <w:rPr>
          <w:rFonts w:ascii="Times-Roman" w:hAnsi="Times-Roman"/>
          <w:snapToGrid w:val="0"/>
        </w:rPr>
      </w:pPr>
      <w:r w:rsidRPr="008241FD">
        <w:rPr>
          <w:rFonts w:ascii="Times-Roman" w:hAnsi="Times-Roman"/>
          <w:snapToGrid w:val="0"/>
        </w:rPr>
        <w:t>T</w:t>
      </w:r>
      <w:r w:rsidR="008241FD" w:rsidRPr="008241FD">
        <w:rPr>
          <w:rFonts w:ascii="Times-Roman" w:hAnsi="Times-Roman"/>
          <w:snapToGrid w:val="0"/>
        </w:rPr>
        <w:t xml:space="preserve">o illustrate the link between the microeconomic foundations and the </w:t>
      </w:r>
      <w:r w:rsidR="008241FD">
        <w:rPr>
          <w:rFonts w:ascii="Times-Roman" w:hAnsi="Times-Roman"/>
          <w:snapToGrid w:val="0"/>
        </w:rPr>
        <w:t>elements</w:t>
      </w:r>
      <w:r w:rsidR="008241FD" w:rsidRPr="008241FD">
        <w:rPr>
          <w:rFonts w:ascii="Times-Roman" w:hAnsi="Times-Roman"/>
          <w:snapToGrid w:val="0"/>
        </w:rPr>
        <w:t xml:space="preserve"> </w:t>
      </w:r>
      <w:r w:rsidR="008241FD">
        <w:rPr>
          <w:rFonts w:ascii="Times-Roman" w:hAnsi="Times-Roman"/>
          <w:snapToGrid w:val="0"/>
        </w:rPr>
        <w:t>of the Five Forces framework, in the context of aircraft manufacturing.</w:t>
      </w:r>
    </w:p>
    <w:p w:rsidR="00AD3434" w:rsidRPr="008241FD" w:rsidRDefault="00AD3434" w:rsidP="008241FD">
      <w:pPr>
        <w:numPr>
          <w:ilvl w:val="0"/>
          <w:numId w:val="1"/>
        </w:numPr>
        <w:jc w:val="both"/>
        <w:rPr>
          <w:rFonts w:ascii="Times-Roman" w:hAnsi="Times-Roman"/>
          <w:snapToGrid w:val="0"/>
        </w:rPr>
      </w:pPr>
      <w:r w:rsidRPr="008241FD">
        <w:rPr>
          <w:rFonts w:ascii="Times-Roman" w:hAnsi="Times-Roman"/>
          <w:snapToGrid w:val="0"/>
        </w:rPr>
        <w:t xml:space="preserve">To </w:t>
      </w:r>
      <w:r w:rsidR="008241FD">
        <w:rPr>
          <w:rFonts w:ascii="Times-Roman" w:hAnsi="Times-Roman"/>
          <w:snapToGrid w:val="0"/>
        </w:rPr>
        <w:t>consider the impact of product development strategies on the evolution of industry structure – linking the Five Forces back to strategy</w:t>
      </w:r>
      <w:r w:rsidRPr="008241FD">
        <w:rPr>
          <w:rFonts w:ascii="Times-Roman" w:hAnsi="Times-Roman"/>
          <w:snapToGrid w:val="0"/>
        </w:rPr>
        <w:t>.</w:t>
      </w:r>
    </w:p>
    <w:p w:rsidR="00AD3434" w:rsidRDefault="00AD3434">
      <w:pPr>
        <w:jc w:val="both"/>
        <w:rPr>
          <w:rFonts w:ascii="Times-Roman" w:hAnsi="Times-Roman"/>
          <w:snapToGrid w:val="0"/>
        </w:rPr>
      </w:pPr>
    </w:p>
    <w:p w:rsidR="00AD3434" w:rsidRDefault="00AD3434">
      <w:pPr>
        <w:jc w:val="both"/>
        <w:rPr>
          <w:rFonts w:ascii="Times-Roman" w:hAnsi="Times-Roman"/>
          <w:snapToGrid w:val="0"/>
        </w:rPr>
      </w:pPr>
      <w:r>
        <w:rPr>
          <w:rFonts w:ascii="Times-Roman" w:hAnsi="Times-Roman"/>
          <w:snapToGrid w:val="0"/>
        </w:rPr>
        <w:t xml:space="preserve">So, in that vein, </w:t>
      </w:r>
      <w:r w:rsidR="008241FD">
        <w:rPr>
          <w:rFonts w:ascii="Times-Roman" w:hAnsi="Times-Roman"/>
          <w:snapToGrid w:val="0"/>
        </w:rPr>
        <w:t>this summary will recap the</w:t>
      </w:r>
      <w:r>
        <w:rPr>
          <w:rFonts w:ascii="Times-Roman" w:hAnsi="Times-Roman"/>
          <w:snapToGrid w:val="0"/>
        </w:rPr>
        <w:t xml:space="preserve"> Five </w:t>
      </w:r>
      <w:r w:rsidR="008241FD">
        <w:rPr>
          <w:rFonts w:ascii="Times-Roman" w:hAnsi="Times-Roman"/>
          <w:snapToGrid w:val="0"/>
        </w:rPr>
        <w:t>Forces Industry Analysis and discuss how</w:t>
      </w:r>
      <w:r>
        <w:rPr>
          <w:rFonts w:ascii="Times-Roman" w:hAnsi="Times-Roman"/>
          <w:snapToGrid w:val="0"/>
        </w:rPr>
        <w:t xml:space="preserve"> the</w:t>
      </w:r>
      <w:r w:rsidR="008241FD">
        <w:rPr>
          <w:rFonts w:ascii="Times-Roman" w:hAnsi="Times-Roman"/>
          <w:snapToGrid w:val="0"/>
        </w:rPr>
        <w:t xml:space="preserve"> recent Boeing and Airbus</w:t>
      </w:r>
      <w:r>
        <w:rPr>
          <w:rFonts w:ascii="Times-Roman" w:hAnsi="Times-Roman"/>
          <w:snapToGrid w:val="0"/>
        </w:rPr>
        <w:t xml:space="preserve"> </w:t>
      </w:r>
      <w:r w:rsidR="008241FD">
        <w:rPr>
          <w:rFonts w:ascii="Times-Roman" w:hAnsi="Times-Roman"/>
          <w:snapToGrid w:val="0"/>
        </w:rPr>
        <w:t>strategic moves fit</w:t>
      </w:r>
      <w:r>
        <w:rPr>
          <w:rFonts w:ascii="Times-Roman" w:hAnsi="Times-Roman"/>
          <w:snapToGrid w:val="0"/>
        </w:rPr>
        <w:t xml:space="preserve"> in.</w:t>
      </w:r>
    </w:p>
    <w:p w:rsidR="00AD3434" w:rsidRDefault="00AD3434">
      <w:pPr>
        <w:jc w:val="both"/>
        <w:rPr>
          <w:rFonts w:ascii="Times-Roman" w:hAnsi="Times-Roman"/>
          <w:snapToGrid w:val="0"/>
        </w:rPr>
      </w:pPr>
    </w:p>
    <w:p w:rsidR="00AD3434" w:rsidRDefault="00AD3434">
      <w:pPr>
        <w:jc w:val="both"/>
        <w:rPr>
          <w:rFonts w:ascii="Times-Roman" w:hAnsi="Times-Roman"/>
          <w:b/>
          <w:snapToGrid w:val="0"/>
        </w:rPr>
      </w:pPr>
      <w:r>
        <w:rPr>
          <w:rFonts w:ascii="Times-Roman" w:hAnsi="Times-Roman"/>
          <w:b/>
          <w:snapToGrid w:val="0"/>
        </w:rPr>
        <w:t>I.  Industry Analysis</w:t>
      </w:r>
    </w:p>
    <w:p w:rsidR="00AD3434" w:rsidRDefault="00AD3434">
      <w:pPr>
        <w:jc w:val="both"/>
        <w:rPr>
          <w:rFonts w:ascii="Times-Roman" w:hAnsi="Times-Roman"/>
          <w:snapToGrid w:val="0"/>
        </w:rPr>
      </w:pPr>
    </w:p>
    <w:p w:rsidR="00AD3434" w:rsidRDefault="008241FD" w:rsidP="008241FD">
      <w:pPr>
        <w:numPr>
          <w:ilvl w:val="0"/>
          <w:numId w:val="60"/>
        </w:numPr>
        <w:jc w:val="both"/>
        <w:rPr>
          <w:rFonts w:ascii="Times-Bold" w:hAnsi="Times-Bold"/>
          <w:b/>
          <w:snapToGrid w:val="0"/>
        </w:rPr>
      </w:pPr>
      <w:r>
        <w:rPr>
          <w:rFonts w:ascii="Times-Bold" w:hAnsi="Times-Bold"/>
          <w:b/>
          <w:snapToGrid w:val="0"/>
          <w:u w:val="single"/>
        </w:rPr>
        <w:t xml:space="preserve"> Industry</w:t>
      </w:r>
      <w:r w:rsidR="00AD3434">
        <w:rPr>
          <w:rFonts w:ascii="Times-Bold" w:hAnsi="Times-Bold"/>
          <w:b/>
          <w:snapToGrid w:val="0"/>
          <w:u w:val="single"/>
        </w:rPr>
        <w:t xml:space="preserve"> Definition</w:t>
      </w:r>
      <w:r w:rsidR="00AD3434">
        <w:rPr>
          <w:rFonts w:ascii="Times-Bold" w:hAnsi="Times-Bold"/>
          <w:b/>
          <w:snapToGrid w:val="0"/>
        </w:rPr>
        <w:t>:</w:t>
      </w:r>
    </w:p>
    <w:p w:rsidR="00AD3434" w:rsidRDefault="00AD3434">
      <w:pPr>
        <w:jc w:val="both"/>
        <w:rPr>
          <w:rFonts w:ascii="Times-Bold" w:hAnsi="Times-Bold"/>
          <w:b/>
          <w:snapToGrid w:val="0"/>
        </w:rPr>
      </w:pPr>
    </w:p>
    <w:p w:rsidR="00AD3434" w:rsidRDefault="008241FD" w:rsidP="00566183">
      <w:pPr>
        <w:jc w:val="both"/>
        <w:rPr>
          <w:rFonts w:ascii="Times-Roman" w:hAnsi="Times-Roman"/>
          <w:snapToGrid w:val="0"/>
        </w:rPr>
      </w:pPr>
      <w:r>
        <w:rPr>
          <w:rFonts w:ascii="Times-Roman" w:hAnsi="Times-Roman"/>
          <w:snapToGrid w:val="0"/>
        </w:rPr>
        <w:t xml:space="preserve">We started with the definition </w:t>
      </w:r>
      <w:r w:rsidR="007325CA">
        <w:rPr>
          <w:rFonts w:ascii="Times-Roman" w:hAnsi="Times-Roman"/>
          <w:snapToGrid w:val="0"/>
        </w:rPr>
        <w:t>as</w:t>
      </w:r>
      <w:r>
        <w:rPr>
          <w:rFonts w:ascii="Times-Roman" w:hAnsi="Times-Roman"/>
          <w:snapToGrid w:val="0"/>
        </w:rPr>
        <w:t xml:space="preserve"> the “VERY LARGE AIRCRAFT” industry.  While this is somewhat arbitrary, so long as we consider the appropriate potential entrants and substitutes that correspond with this industry definition, we will cover all the relevant competitive forces.  With this definition, the competing firms in the industry are just Boeing and Airbus.</w:t>
      </w:r>
    </w:p>
    <w:p w:rsidR="008241FD" w:rsidRDefault="008241FD" w:rsidP="00566183">
      <w:pPr>
        <w:jc w:val="both"/>
        <w:rPr>
          <w:rFonts w:ascii="Times-Roman" w:hAnsi="Times-Roman"/>
          <w:snapToGrid w:val="0"/>
        </w:rPr>
      </w:pPr>
    </w:p>
    <w:p w:rsidR="008241FD" w:rsidRPr="008241FD" w:rsidRDefault="008241FD" w:rsidP="00566183">
      <w:pPr>
        <w:jc w:val="both"/>
        <w:rPr>
          <w:rFonts w:ascii="Times-Roman" w:hAnsi="Times-Roman"/>
          <w:snapToGrid w:val="0"/>
        </w:rPr>
      </w:pPr>
      <w:r>
        <w:rPr>
          <w:rFonts w:ascii="Times-Roman" w:hAnsi="Times-Roman"/>
          <w:snapToGrid w:val="0"/>
        </w:rPr>
        <w:t xml:space="preserve">In this case, we don’t really need to explicitly consider geographic aspects of industry definition.  If there is any industry in which transportation costs are </w:t>
      </w:r>
      <w:r w:rsidRPr="008241FD">
        <w:rPr>
          <w:rFonts w:ascii="Times-Roman" w:hAnsi="Times-Roman"/>
          <w:i/>
          <w:snapToGrid w:val="0"/>
        </w:rPr>
        <w:t>not</w:t>
      </w:r>
      <w:r>
        <w:rPr>
          <w:rFonts w:ascii="Times-Roman" w:hAnsi="Times-Roman"/>
          <w:snapToGrid w:val="0"/>
        </w:rPr>
        <w:t xml:space="preserve"> relevant, it would be for the manufacture</w:t>
      </w:r>
      <w:r w:rsidR="007325CA">
        <w:rPr>
          <w:rFonts w:ascii="Times-Roman" w:hAnsi="Times-Roman"/>
          <w:snapToGrid w:val="0"/>
        </w:rPr>
        <w:t>r</w:t>
      </w:r>
      <w:r>
        <w:rPr>
          <w:rFonts w:ascii="Times-Roman" w:hAnsi="Times-Roman"/>
          <w:snapToGrid w:val="0"/>
        </w:rPr>
        <w:t xml:space="preserve">s of large airplanes!  </w:t>
      </w:r>
      <w:r w:rsidR="007325CA">
        <w:rPr>
          <w:rFonts w:ascii="Times-Roman" w:hAnsi="Times-Roman"/>
          <w:snapToGrid w:val="0"/>
        </w:rPr>
        <w:t>Without question</w:t>
      </w:r>
      <w:r>
        <w:rPr>
          <w:rFonts w:ascii="Times-Roman" w:hAnsi="Times-Roman"/>
          <w:snapToGrid w:val="0"/>
        </w:rPr>
        <w:t>, this is a global industry.</w:t>
      </w:r>
    </w:p>
    <w:p w:rsidR="00AD3434" w:rsidRDefault="00AD3434">
      <w:pPr>
        <w:jc w:val="both"/>
        <w:rPr>
          <w:rFonts w:ascii="Times-Roman" w:hAnsi="Times-Roman"/>
          <w:snapToGrid w:val="0"/>
        </w:rPr>
      </w:pPr>
    </w:p>
    <w:p w:rsidR="00AD3434" w:rsidRDefault="00AD3434">
      <w:pPr>
        <w:jc w:val="both"/>
        <w:rPr>
          <w:rFonts w:ascii="Times-Roman" w:hAnsi="Times-Roman"/>
          <w:snapToGrid w:val="0"/>
        </w:rPr>
      </w:pPr>
    </w:p>
    <w:p w:rsidR="00AD3434" w:rsidRDefault="008241FD" w:rsidP="008241FD">
      <w:pPr>
        <w:numPr>
          <w:ilvl w:val="0"/>
          <w:numId w:val="60"/>
        </w:numPr>
        <w:jc w:val="both"/>
        <w:rPr>
          <w:rFonts w:ascii="Times-Roman" w:hAnsi="Times-Roman"/>
          <w:snapToGrid w:val="0"/>
        </w:rPr>
      </w:pPr>
      <w:r>
        <w:rPr>
          <w:rFonts w:ascii="Times-Bold" w:hAnsi="Times-Bold"/>
          <w:b/>
          <w:snapToGrid w:val="0"/>
          <w:u w:val="single"/>
        </w:rPr>
        <w:t xml:space="preserve"> </w:t>
      </w:r>
      <w:r w:rsidR="00AD3434">
        <w:rPr>
          <w:rFonts w:ascii="Times-Bold" w:hAnsi="Times-Bold"/>
          <w:b/>
          <w:snapToGrid w:val="0"/>
          <w:u w:val="single"/>
        </w:rPr>
        <w:t>Rivalry</w:t>
      </w:r>
      <w:r w:rsidR="00AD3434">
        <w:rPr>
          <w:rFonts w:ascii="Times-Roman" w:hAnsi="Times-Roman"/>
          <w:snapToGrid w:val="0"/>
        </w:rPr>
        <w:t>:</w:t>
      </w:r>
    </w:p>
    <w:p w:rsidR="008241FD" w:rsidRDefault="008241FD" w:rsidP="008241FD">
      <w:pPr>
        <w:jc w:val="both"/>
        <w:rPr>
          <w:rFonts w:ascii="Times-Roman" w:hAnsi="Times-Roman"/>
          <w:snapToGrid w:val="0"/>
        </w:rPr>
      </w:pPr>
    </w:p>
    <w:p w:rsidR="00AD3434" w:rsidRDefault="008241FD">
      <w:pPr>
        <w:jc w:val="both"/>
        <w:rPr>
          <w:rFonts w:ascii="Times-Roman" w:hAnsi="Times-Roman"/>
          <w:snapToGrid w:val="0"/>
        </w:rPr>
      </w:pPr>
      <w:r>
        <w:rPr>
          <w:rFonts w:ascii="Times-Roman" w:hAnsi="Times-Roman"/>
          <w:snapToGrid w:val="0"/>
        </w:rPr>
        <w:t xml:space="preserve">We are off to a good start, in </w:t>
      </w:r>
      <w:r w:rsidR="007325CA">
        <w:rPr>
          <w:rFonts w:ascii="Times-Roman" w:hAnsi="Times-Roman"/>
          <w:snapToGrid w:val="0"/>
        </w:rPr>
        <w:t>terms of industry profitability</w:t>
      </w:r>
      <w:r>
        <w:rPr>
          <w:rFonts w:ascii="Times-Roman" w:hAnsi="Times-Roman"/>
          <w:snapToGrid w:val="0"/>
        </w:rPr>
        <w:t xml:space="preserve"> in the VLA industry</w:t>
      </w:r>
      <w:r w:rsidR="00966A72">
        <w:rPr>
          <w:rFonts w:ascii="Times-Roman" w:hAnsi="Times-Roman"/>
          <w:snapToGrid w:val="0"/>
        </w:rPr>
        <w:t xml:space="preserve"> because there are only two players – Airbus and Boeing.  Remember, </w:t>
      </w:r>
      <w:r w:rsidR="00E40530">
        <w:rPr>
          <w:rFonts w:ascii="Times-Roman" w:hAnsi="Times-Roman"/>
          <w:snapToGrid w:val="0"/>
        </w:rPr>
        <w:t>one way</w:t>
      </w:r>
      <w:r w:rsidR="00966A72">
        <w:rPr>
          <w:rFonts w:ascii="Times-Roman" w:hAnsi="Times-Roman"/>
          <w:snapToGrid w:val="0"/>
        </w:rPr>
        <w:t xml:space="preserve"> to think about rivalry </w:t>
      </w:r>
      <w:r w:rsidR="00E40530">
        <w:rPr>
          <w:rFonts w:ascii="Times-Roman" w:hAnsi="Times-Roman"/>
          <w:snapToGrid w:val="0"/>
        </w:rPr>
        <w:t xml:space="preserve">is </w:t>
      </w:r>
      <w:r w:rsidR="00966A72">
        <w:rPr>
          <w:rFonts w:ascii="Times-Roman" w:hAnsi="Times-Roman"/>
          <w:snapToGrid w:val="0"/>
        </w:rPr>
        <w:t xml:space="preserve">as the likelihood that the industry participants will engage in tough price competition, as opposed to keeping prices high (for the benefit of </w:t>
      </w:r>
      <w:r w:rsidR="007325CA">
        <w:rPr>
          <w:rFonts w:ascii="Times-Roman" w:hAnsi="Times-Roman"/>
          <w:snapToGrid w:val="0"/>
        </w:rPr>
        <w:t>the average industry participant)</w:t>
      </w:r>
      <w:r w:rsidR="00966A72">
        <w:rPr>
          <w:rFonts w:ascii="Times-Roman" w:hAnsi="Times-Roman"/>
          <w:snapToGrid w:val="0"/>
        </w:rPr>
        <w:t>.  All else equal, if there are more firms in the industry, it is far less likely that industry firms can manage to maintain high prices.</w:t>
      </w:r>
    </w:p>
    <w:p w:rsidR="00966A72" w:rsidRDefault="00966A72">
      <w:pPr>
        <w:jc w:val="both"/>
        <w:rPr>
          <w:rFonts w:ascii="Times-Roman" w:hAnsi="Times-Roman"/>
          <w:snapToGrid w:val="0"/>
        </w:rPr>
      </w:pPr>
    </w:p>
    <w:p w:rsidR="00966A72" w:rsidRDefault="00966A72">
      <w:pPr>
        <w:jc w:val="both"/>
        <w:rPr>
          <w:rFonts w:ascii="Times-Roman" w:hAnsi="Times-Roman"/>
          <w:snapToGrid w:val="0"/>
        </w:rPr>
      </w:pPr>
      <w:r>
        <w:rPr>
          <w:rFonts w:ascii="Times-Roman" w:hAnsi="Times-Roman"/>
          <w:snapToGrid w:val="0"/>
        </w:rPr>
        <w:t xml:space="preserve">But, of course, all else isn’t necessarily equal.  As we discussed in class, several of the other items on Porter’s checklist for rivalry suggest intense price competition, based on the underlying economics of supply and demand in this industry.  For example, production of aircraft entails very large fixed costs (both in terms of plant/equipment and in terms of unionized/government protected labor) and production capacity is necessarily augmented in large increments.  Especially at the time of the Iberia article, macroeconomic conditions were putting pressure on Boeing and Airbus to cut prices, in order to spread fixed costs given the low number of orders.  </w:t>
      </w:r>
    </w:p>
    <w:p w:rsidR="00215DC2" w:rsidRDefault="00215DC2">
      <w:pPr>
        <w:jc w:val="both"/>
        <w:rPr>
          <w:rFonts w:ascii="Times-Roman" w:hAnsi="Times-Roman"/>
          <w:snapToGrid w:val="0"/>
        </w:rPr>
      </w:pPr>
    </w:p>
    <w:p w:rsidR="00215DC2" w:rsidRDefault="00215DC2">
      <w:pPr>
        <w:jc w:val="both"/>
        <w:rPr>
          <w:rFonts w:ascii="Times-Roman" w:hAnsi="Times-Roman"/>
          <w:snapToGrid w:val="0"/>
        </w:rPr>
      </w:pPr>
      <w:r>
        <w:rPr>
          <w:rFonts w:ascii="Times-Roman" w:hAnsi="Times-Roman"/>
          <w:snapToGrid w:val="0"/>
        </w:rPr>
        <w:t xml:space="preserve">We also discussed the additional industry competitive pressure that derives from the stature of the companies within their economies.  This can be booked under “diversity of competitors” – for example, each company operates within the context of differential political backdrops.  In addition, each company has a substantial military contracting arm which potentially provides economies of scale/scope (or even direct subsidies) to </w:t>
      </w:r>
      <w:r w:rsidR="007325CA">
        <w:rPr>
          <w:rFonts w:ascii="Times-Roman" w:hAnsi="Times-Roman"/>
          <w:snapToGrid w:val="0"/>
        </w:rPr>
        <w:t>its</w:t>
      </w:r>
      <w:r>
        <w:rPr>
          <w:rFonts w:ascii="Times-Roman" w:hAnsi="Times-Roman"/>
          <w:snapToGrid w:val="0"/>
        </w:rPr>
        <w:t xml:space="preserve"> commercial</w:t>
      </w:r>
      <w:r w:rsidR="007325CA">
        <w:rPr>
          <w:rFonts w:ascii="Times-Roman" w:hAnsi="Times-Roman"/>
          <w:snapToGrid w:val="0"/>
        </w:rPr>
        <w:t xml:space="preserve"> airline manufacturing division</w:t>
      </w:r>
      <w:r>
        <w:rPr>
          <w:rFonts w:ascii="Times-Roman" w:hAnsi="Times-Roman"/>
          <w:snapToGrid w:val="0"/>
        </w:rPr>
        <w:t xml:space="preserve">.  And, there is a certain sense of “prestige” associated with each firm for their supporting </w:t>
      </w:r>
      <w:proofErr w:type="gramStart"/>
      <w:r>
        <w:rPr>
          <w:rFonts w:ascii="Times-Roman" w:hAnsi="Times-Roman"/>
          <w:snapToGrid w:val="0"/>
        </w:rPr>
        <w:t>country(</w:t>
      </w:r>
      <w:proofErr w:type="spellStart"/>
      <w:proofErr w:type="gramEnd"/>
      <w:r>
        <w:rPr>
          <w:rFonts w:ascii="Times-Roman" w:hAnsi="Times-Roman"/>
          <w:snapToGrid w:val="0"/>
        </w:rPr>
        <w:t>ies</w:t>
      </w:r>
      <w:proofErr w:type="spellEnd"/>
      <w:r>
        <w:rPr>
          <w:rFonts w:ascii="Times-Roman" w:hAnsi="Times-Roman"/>
          <w:snapToGrid w:val="0"/>
        </w:rPr>
        <w:t>) – this may add some element to competition, beyond what a “normal” industry might experience.</w:t>
      </w:r>
    </w:p>
    <w:p w:rsidR="00215DC2" w:rsidRDefault="00215DC2">
      <w:pPr>
        <w:jc w:val="both"/>
        <w:rPr>
          <w:rFonts w:ascii="Times-Roman" w:hAnsi="Times-Roman"/>
          <w:snapToGrid w:val="0"/>
        </w:rPr>
      </w:pPr>
    </w:p>
    <w:p w:rsidR="00215DC2" w:rsidRDefault="00215DC2">
      <w:pPr>
        <w:jc w:val="both"/>
        <w:rPr>
          <w:rFonts w:ascii="Times-Roman" w:hAnsi="Times-Roman"/>
          <w:snapToGrid w:val="0"/>
        </w:rPr>
      </w:pPr>
      <w:r>
        <w:rPr>
          <w:rFonts w:ascii="Times-Roman" w:hAnsi="Times-Roman"/>
          <w:snapToGrid w:val="0"/>
        </w:rPr>
        <w:t>Finally, and again in the context of Iberia, we talked at length</w:t>
      </w:r>
      <w:r w:rsidR="000A33A1">
        <w:rPr>
          <w:rFonts w:ascii="Times-Roman" w:hAnsi="Times-Roman"/>
          <w:snapToGrid w:val="0"/>
        </w:rPr>
        <w:t xml:space="preserve"> about the tradeoff between “switching costs” and “strategic stakes” in determining price competition in the industry.  Because of the effects on maintenance and training costs, airlines have an incentive to have their fleet composition be dominated by a </w:t>
      </w:r>
      <w:r w:rsidR="000A33A1">
        <w:rPr>
          <w:rFonts w:ascii="Times-Roman" w:hAnsi="Times-Roman"/>
          <w:snapToGrid w:val="0"/>
        </w:rPr>
        <w:lastRenderedPageBreak/>
        <w:t>single manufacturer.  To the extent that one manufacturer’s presence is already substantial, the airline would likely be willi</w:t>
      </w:r>
      <w:r w:rsidR="00E40530">
        <w:rPr>
          <w:rFonts w:ascii="Times-Roman" w:hAnsi="Times-Roman"/>
          <w:snapToGrid w:val="0"/>
        </w:rPr>
        <w:t>ng to pay a higher price (thus</w:t>
      </w:r>
      <w:r w:rsidR="000A33A1">
        <w:rPr>
          <w:rFonts w:ascii="Times-Roman" w:hAnsi="Times-Roman"/>
          <w:snapToGrid w:val="0"/>
        </w:rPr>
        <w:t xml:space="preserve"> avoid</w:t>
      </w:r>
      <w:r w:rsidR="00E40530">
        <w:rPr>
          <w:rFonts w:ascii="Times-Roman" w:hAnsi="Times-Roman"/>
          <w:snapToGrid w:val="0"/>
        </w:rPr>
        <w:t>ing</w:t>
      </w:r>
      <w:r w:rsidR="000A33A1">
        <w:rPr>
          <w:rFonts w:ascii="Times-Roman" w:hAnsi="Times-Roman"/>
          <w:snapToGrid w:val="0"/>
        </w:rPr>
        <w:t xml:space="preserve"> th</w:t>
      </w:r>
      <w:r w:rsidR="007325CA">
        <w:rPr>
          <w:rFonts w:ascii="Times-Roman" w:hAnsi="Times-Roman"/>
          <w:snapToGrid w:val="0"/>
        </w:rPr>
        <w:t>os</w:t>
      </w:r>
      <w:r w:rsidR="000A33A1">
        <w:rPr>
          <w:rFonts w:ascii="Times-Roman" w:hAnsi="Times-Roman"/>
          <w:snapToGrid w:val="0"/>
        </w:rPr>
        <w:t xml:space="preserve">e additional </w:t>
      </w:r>
      <w:r w:rsidR="007325CA">
        <w:rPr>
          <w:rFonts w:ascii="Times-Roman" w:hAnsi="Times-Roman"/>
          <w:snapToGrid w:val="0"/>
        </w:rPr>
        <w:t xml:space="preserve">training and maintenance </w:t>
      </w:r>
      <w:r w:rsidR="000A33A1">
        <w:rPr>
          <w:rFonts w:ascii="Times-Roman" w:hAnsi="Times-Roman"/>
          <w:snapToGrid w:val="0"/>
        </w:rPr>
        <w:t xml:space="preserve">costs), to stick with that </w:t>
      </w:r>
      <w:r w:rsidR="007325CA">
        <w:rPr>
          <w:rFonts w:ascii="Times-Roman" w:hAnsi="Times-Roman"/>
          <w:snapToGrid w:val="0"/>
        </w:rPr>
        <w:t>supplier</w:t>
      </w:r>
      <w:r w:rsidR="000A33A1">
        <w:rPr>
          <w:rFonts w:ascii="Times-Roman" w:hAnsi="Times-Roman"/>
          <w:snapToGrid w:val="0"/>
        </w:rPr>
        <w:t xml:space="preserve">.  However, since any airline’s fleet composition adjusts dynamically following each order – there are big strategic stakes in getting a foothold, and thus being </w:t>
      </w:r>
      <w:r w:rsidR="00157156">
        <w:rPr>
          <w:rFonts w:ascii="Times-Roman" w:hAnsi="Times-Roman"/>
          <w:snapToGrid w:val="0"/>
        </w:rPr>
        <w:t xml:space="preserve">“eligible” to participate in the competition for future orders.  These high strategic stakes can help to explain why Boeing is vigorously participating in the Iberia </w:t>
      </w:r>
      <w:r w:rsidR="007325CA">
        <w:rPr>
          <w:rFonts w:ascii="Times-Roman" w:hAnsi="Times-Roman"/>
          <w:snapToGrid w:val="0"/>
        </w:rPr>
        <w:t xml:space="preserve">negotiations (and offering deep discounts) </w:t>
      </w:r>
      <w:r w:rsidR="00157156">
        <w:rPr>
          <w:rFonts w:ascii="Times-Roman" w:hAnsi="Times-Roman"/>
          <w:snapToGrid w:val="0"/>
        </w:rPr>
        <w:t>amid its own concern that it was merely a “stalking horse.”</w:t>
      </w:r>
    </w:p>
    <w:p w:rsidR="00AD3434" w:rsidRDefault="00AD3434">
      <w:pPr>
        <w:jc w:val="both"/>
        <w:rPr>
          <w:rFonts w:ascii="Times-Bold" w:hAnsi="Times-Bold"/>
          <w:b/>
          <w:snapToGrid w:val="0"/>
        </w:rPr>
      </w:pPr>
    </w:p>
    <w:p w:rsidR="00157156" w:rsidRDefault="00157156" w:rsidP="00157156">
      <w:pPr>
        <w:numPr>
          <w:ilvl w:val="0"/>
          <w:numId w:val="60"/>
        </w:numPr>
        <w:jc w:val="both"/>
        <w:rPr>
          <w:rFonts w:ascii="Times-Bold" w:hAnsi="Times-Bold"/>
          <w:b/>
          <w:snapToGrid w:val="0"/>
          <w:u w:val="single"/>
        </w:rPr>
      </w:pPr>
      <w:r>
        <w:rPr>
          <w:rFonts w:ascii="Times-Bold" w:hAnsi="Times-Bold"/>
          <w:b/>
          <w:snapToGrid w:val="0"/>
          <w:u w:val="single"/>
        </w:rPr>
        <w:t xml:space="preserve"> Potential Entrants</w:t>
      </w:r>
    </w:p>
    <w:p w:rsidR="00157156" w:rsidRDefault="00157156" w:rsidP="00157156">
      <w:pPr>
        <w:jc w:val="both"/>
        <w:rPr>
          <w:rFonts w:ascii="Times-Bold" w:hAnsi="Times-Bold"/>
          <w:b/>
          <w:snapToGrid w:val="0"/>
          <w:u w:val="single"/>
        </w:rPr>
      </w:pPr>
    </w:p>
    <w:p w:rsidR="00157156" w:rsidRDefault="00157156" w:rsidP="00157156">
      <w:pPr>
        <w:jc w:val="both"/>
        <w:rPr>
          <w:rFonts w:ascii="Times-Bold" w:hAnsi="Times-Bold"/>
          <w:snapToGrid w:val="0"/>
        </w:rPr>
      </w:pPr>
      <w:r>
        <w:rPr>
          <w:rFonts w:ascii="Times-Bold" w:hAnsi="Times-Bold"/>
          <w:snapToGrid w:val="0"/>
        </w:rPr>
        <w:t>Supply and demand considerations in the industry suggest that there would be very substantial barriers to entry for a firm attempting to compete with Airbus and Boeing.  A new entrant would need a very large initial capital infusion and would be behind the curve in terms of technical know-how (even with Boeing recent</w:t>
      </w:r>
      <w:r w:rsidR="00E40530">
        <w:rPr>
          <w:rFonts w:ascii="Times-Bold" w:hAnsi="Times-Bold"/>
          <w:snapToGrid w:val="0"/>
        </w:rPr>
        <w:t>ly</w:t>
      </w:r>
      <w:r>
        <w:rPr>
          <w:rFonts w:ascii="Times-Bold" w:hAnsi="Times-Bold"/>
          <w:snapToGrid w:val="0"/>
        </w:rPr>
        <w:t xml:space="preserve"> sharing of some intellectual property through outsourcing).  The government subsidies provided to Airbus and Boeing </w:t>
      </w:r>
      <w:r w:rsidR="00E40530">
        <w:rPr>
          <w:rFonts w:ascii="Times-Bold" w:hAnsi="Times-Bold"/>
          <w:snapToGrid w:val="0"/>
        </w:rPr>
        <w:t>effectively</w:t>
      </w:r>
      <w:r>
        <w:rPr>
          <w:rFonts w:ascii="Times-Bold" w:hAnsi="Times-Bold"/>
          <w:snapToGrid w:val="0"/>
        </w:rPr>
        <w:t xml:space="preserve"> reduce</w:t>
      </w:r>
      <w:r w:rsidR="00E40530">
        <w:rPr>
          <w:rFonts w:ascii="Times-Bold" w:hAnsi="Times-Bold"/>
          <w:snapToGrid w:val="0"/>
        </w:rPr>
        <w:t>s</w:t>
      </w:r>
      <w:r>
        <w:rPr>
          <w:rFonts w:ascii="Times-Bold" w:hAnsi="Times-Bold"/>
          <w:snapToGrid w:val="0"/>
        </w:rPr>
        <w:t xml:space="preserve"> their overall costs, relative to an entrant operating on its own.  On the demand side, it might be difficult for a brand new aircraft manufacturing firm to secure initial orders, given the premium on safety in the industry and an entrant’s (by definition) relative lack of reputation for safety as compared with the established incumbents.</w:t>
      </w:r>
    </w:p>
    <w:p w:rsidR="00157156" w:rsidRDefault="00157156" w:rsidP="00157156">
      <w:pPr>
        <w:jc w:val="both"/>
        <w:rPr>
          <w:rFonts w:ascii="Times-Bold" w:hAnsi="Times-Bold"/>
          <w:snapToGrid w:val="0"/>
        </w:rPr>
      </w:pPr>
    </w:p>
    <w:p w:rsidR="00157156" w:rsidRPr="00157156" w:rsidRDefault="00157156" w:rsidP="00157156">
      <w:pPr>
        <w:jc w:val="both"/>
        <w:rPr>
          <w:rFonts w:ascii="Times-Bold" w:hAnsi="Times-Bold"/>
          <w:snapToGrid w:val="0"/>
        </w:rPr>
      </w:pPr>
      <w:r>
        <w:rPr>
          <w:rFonts w:ascii="Times-Bold" w:hAnsi="Times-Bold"/>
          <w:snapToGrid w:val="0"/>
        </w:rPr>
        <w:t xml:space="preserve">However, while these barriers are substantial, </w:t>
      </w:r>
      <w:r w:rsidR="00B823DD">
        <w:rPr>
          <w:rFonts w:ascii="Times-Bold" w:hAnsi="Times-Bold"/>
          <w:snapToGrid w:val="0"/>
        </w:rPr>
        <w:t xml:space="preserve">there is reason to believe that conditions exist in the current economic landscape for certain entrants to overcome </w:t>
      </w:r>
      <w:r w:rsidR="007325CA">
        <w:rPr>
          <w:rFonts w:ascii="Times-Bold" w:hAnsi="Times-Bold"/>
          <w:snapToGrid w:val="0"/>
        </w:rPr>
        <w:t>them</w:t>
      </w:r>
      <w:r w:rsidR="00B823DD">
        <w:rPr>
          <w:rFonts w:ascii="Times-Bold" w:hAnsi="Times-Bold"/>
          <w:snapToGrid w:val="0"/>
        </w:rPr>
        <w:t>.  Just as Airbus did in the late 1960s, with government(s) support helping with the cost-side entry barriers and state-run airlines making the initial purchases – perhaps an entrant operating in China would have the potential to become a formidable industry competitor.  There would be considerable prestige associated with developing a domestic capability to produce commercial aircraft and a substantial portion of world demand in the near future will be emanating from this region.  Indeed this may be affecting the deals that Airbus and Boeing have been cutting over the past few years with Chinese airlines – if prices are low enough, the incentive to enter would be diminished.</w:t>
      </w:r>
    </w:p>
    <w:p w:rsidR="00157156" w:rsidRDefault="00157156">
      <w:pPr>
        <w:jc w:val="both"/>
        <w:rPr>
          <w:rFonts w:ascii="Times-Bold" w:hAnsi="Times-Bold"/>
          <w:b/>
          <w:snapToGrid w:val="0"/>
          <w:u w:val="single"/>
        </w:rPr>
      </w:pPr>
    </w:p>
    <w:p w:rsidR="00AD3434" w:rsidRDefault="00B823DD" w:rsidP="00B823DD">
      <w:pPr>
        <w:numPr>
          <w:ilvl w:val="0"/>
          <w:numId w:val="60"/>
        </w:numPr>
        <w:jc w:val="both"/>
        <w:rPr>
          <w:rFonts w:ascii="Times-Roman" w:hAnsi="Times-Roman"/>
          <w:snapToGrid w:val="0"/>
        </w:rPr>
      </w:pPr>
      <w:r>
        <w:rPr>
          <w:rFonts w:ascii="Times-Bold" w:hAnsi="Times-Bold"/>
          <w:b/>
          <w:snapToGrid w:val="0"/>
          <w:u w:val="single"/>
        </w:rPr>
        <w:t xml:space="preserve"> </w:t>
      </w:r>
      <w:r w:rsidR="00AD3434">
        <w:rPr>
          <w:rFonts w:ascii="Times-Bold" w:hAnsi="Times-Bold"/>
          <w:b/>
          <w:snapToGrid w:val="0"/>
          <w:u w:val="single"/>
        </w:rPr>
        <w:t>Su</w:t>
      </w:r>
      <w:r>
        <w:rPr>
          <w:rFonts w:ascii="Times-Bold" w:hAnsi="Times-Bold"/>
          <w:b/>
          <w:snapToGrid w:val="0"/>
          <w:u w:val="single"/>
        </w:rPr>
        <w:t>bstitute</w:t>
      </w:r>
      <w:r w:rsidR="0099567C">
        <w:rPr>
          <w:rFonts w:ascii="Times-Bold" w:hAnsi="Times-Bold"/>
          <w:b/>
          <w:snapToGrid w:val="0"/>
          <w:u w:val="single"/>
        </w:rPr>
        <w:t xml:space="preserve"> Industrie</w:t>
      </w:r>
      <w:r>
        <w:rPr>
          <w:rFonts w:ascii="Times-Bold" w:hAnsi="Times-Bold"/>
          <w:b/>
          <w:snapToGrid w:val="0"/>
          <w:u w:val="single"/>
        </w:rPr>
        <w:t>s</w:t>
      </w:r>
      <w:r w:rsidR="00AD3434">
        <w:rPr>
          <w:rFonts w:ascii="Times-Roman" w:hAnsi="Times-Roman"/>
          <w:snapToGrid w:val="0"/>
        </w:rPr>
        <w:t>:</w:t>
      </w:r>
    </w:p>
    <w:p w:rsidR="00AD3434" w:rsidRDefault="00AD3434">
      <w:pPr>
        <w:jc w:val="both"/>
        <w:rPr>
          <w:rFonts w:ascii="Times-Roman" w:hAnsi="Times-Roman"/>
          <w:snapToGrid w:val="0"/>
        </w:rPr>
      </w:pPr>
    </w:p>
    <w:p w:rsidR="00566183" w:rsidRDefault="0099567C" w:rsidP="00566183">
      <w:pPr>
        <w:jc w:val="both"/>
        <w:rPr>
          <w:rFonts w:ascii="Times-Roman" w:hAnsi="Times-Roman"/>
          <w:snapToGrid w:val="0"/>
        </w:rPr>
      </w:pPr>
      <w:r>
        <w:rPr>
          <w:rFonts w:ascii="Times-Roman" w:hAnsi="Times-Roman"/>
          <w:snapToGrid w:val="0"/>
        </w:rPr>
        <w:t>Given our industry definition of the VLA market, the most relevant substitute industry would be smaller aircraft, regional jets, etc. that airlines could potentially deploy instead of products from the VLA market.  As we discussed, the viability of substitutes depends critically on the technical features of the aircraft (range and capacity) and the characteristics of the routes airlines have chosen to fly.  Nonetheless, players in the smaller aircraft market are continuing to push the envelope in terms of expanding capacity, adding features and offering competitive prices – they may become more relevant in the future.</w:t>
      </w:r>
    </w:p>
    <w:p w:rsidR="0099567C" w:rsidRDefault="0099567C" w:rsidP="00566183">
      <w:pPr>
        <w:jc w:val="both"/>
        <w:rPr>
          <w:rFonts w:ascii="Times-Roman" w:hAnsi="Times-Roman"/>
          <w:snapToGrid w:val="0"/>
        </w:rPr>
      </w:pPr>
    </w:p>
    <w:p w:rsidR="0099567C" w:rsidRDefault="0099567C" w:rsidP="00566183">
      <w:pPr>
        <w:jc w:val="both"/>
        <w:rPr>
          <w:rFonts w:ascii="Times-Roman" w:hAnsi="Times-Roman"/>
          <w:snapToGrid w:val="0"/>
        </w:rPr>
      </w:pPr>
      <w:r>
        <w:rPr>
          <w:rFonts w:ascii="Times-Roman" w:hAnsi="Times-Roman"/>
          <w:snapToGrid w:val="0"/>
        </w:rPr>
        <w:t>When airline industry demand is low, as in 2003, used aircraft also become a potentially relevant substitute.   As described in the article, Iberia was making the argument that this would be a viable alternative to purchasing new planes from either Boeing or Airbus.  However, technical features and operating costs still need to be considered – the particular aircraft abandoned may be much less fuel-efficient and require much more maintenance than new aircraft, offsetting potential price competition.</w:t>
      </w:r>
    </w:p>
    <w:p w:rsidR="0099567C" w:rsidRDefault="0099567C" w:rsidP="00566183">
      <w:pPr>
        <w:jc w:val="both"/>
        <w:rPr>
          <w:rFonts w:ascii="Times-Roman" w:hAnsi="Times-Roman"/>
          <w:snapToGrid w:val="0"/>
        </w:rPr>
      </w:pPr>
    </w:p>
    <w:p w:rsidR="0099567C" w:rsidRDefault="0099567C" w:rsidP="00566183">
      <w:pPr>
        <w:jc w:val="both"/>
        <w:rPr>
          <w:rFonts w:ascii="Times-Roman" w:hAnsi="Times-Roman"/>
          <w:snapToGrid w:val="0"/>
        </w:rPr>
      </w:pPr>
      <w:r>
        <w:rPr>
          <w:rFonts w:ascii="Times-Roman" w:hAnsi="Times-Roman"/>
          <w:snapToGrid w:val="0"/>
        </w:rPr>
        <w:t xml:space="preserve">Finally, there are substitutes to the airline industry itself (high speed rail, sea transport for cargo) that might indirectly affect the fortunes of firms in the VLA industry by reducing overall demand for the product. </w:t>
      </w:r>
    </w:p>
    <w:p w:rsidR="0099567C" w:rsidRDefault="0099567C" w:rsidP="00566183">
      <w:pPr>
        <w:jc w:val="both"/>
        <w:rPr>
          <w:rFonts w:ascii="Times-Roman" w:hAnsi="Times-Roman"/>
          <w:snapToGrid w:val="0"/>
        </w:rPr>
      </w:pPr>
    </w:p>
    <w:p w:rsidR="0099567C" w:rsidRPr="00FE513A" w:rsidRDefault="00FE513A" w:rsidP="00FE513A">
      <w:pPr>
        <w:numPr>
          <w:ilvl w:val="0"/>
          <w:numId w:val="60"/>
        </w:numPr>
        <w:jc w:val="both"/>
        <w:rPr>
          <w:rFonts w:ascii="Times-Roman" w:hAnsi="Times-Roman"/>
          <w:b/>
          <w:snapToGrid w:val="0"/>
          <w:u w:val="single"/>
        </w:rPr>
      </w:pPr>
      <w:r>
        <w:rPr>
          <w:rFonts w:ascii="Times-Roman" w:hAnsi="Times-Roman"/>
          <w:snapToGrid w:val="0"/>
        </w:rPr>
        <w:t xml:space="preserve"> </w:t>
      </w:r>
      <w:r w:rsidRPr="00FE513A">
        <w:rPr>
          <w:rFonts w:ascii="Times-Roman" w:hAnsi="Times-Roman"/>
          <w:b/>
          <w:snapToGrid w:val="0"/>
          <w:u w:val="single"/>
        </w:rPr>
        <w:t>Supplier Power</w:t>
      </w:r>
      <w:r>
        <w:rPr>
          <w:rFonts w:ascii="Times-Roman" w:hAnsi="Times-Roman"/>
          <w:b/>
          <w:snapToGrid w:val="0"/>
          <w:u w:val="single"/>
        </w:rPr>
        <w:t>:</w:t>
      </w:r>
    </w:p>
    <w:p w:rsidR="00FE513A" w:rsidRPr="00FE513A" w:rsidRDefault="00FE513A" w:rsidP="00FE513A">
      <w:pPr>
        <w:jc w:val="both"/>
        <w:rPr>
          <w:rFonts w:ascii="Times-Roman" w:hAnsi="Times-Roman"/>
          <w:b/>
          <w:snapToGrid w:val="0"/>
          <w:u w:val="single"/>
        </w:rPr>
      </w:pPr>
    </w:p>
    <w:p w:rsidR="00566183" w:rsidRDefault="00FE513A" w:rsidP="00566183">
      <w:pPr>
        <w:jc w:val="both"/>
        <w:rPr>
          <w:rFonts w:ascii="Times-Roman" w:hAnsi="Times-Roman"/>
          <w:snapToGrid w:val="0"/>
        </w:rPr>
      </w:pPr>
      <w:r>
        <w:rPr>
          <w:rFonts w:ascii="Times-Roman" w:hAnsi="Times-Roman"/>
          <w:snapToGrid w:val="0"/>
        </w:rPr>
        <w:t xml:space="preserve">Suppliers to the industry are becoming increasingly important as Airbus and Boeing move incrementally away from their more traditionally vertically integrated operating model (i.e., they used to be more backward integrated into producing their own inputs).  To save costs and produce more quickly, they are outsourcing more of the component production and becoming more </w:t>
      </w:r>
      <w:r w:rsidR="007325CA">
        <w:rPr>
          <w:rFonts w:ascii="Times-Roman" w:hAnsi="Times-Roman"/>
          <w:snapToGrid w:val="0"/>
        </w:rPr>
        <w:t xml:space="preserve">like </w:t>
      </w:r>
      <w:r>
        <w:rPr>
          <w:rFonts w:ascii="Times-Roman" w:hAnsi="Times-Roman"/>
          <w:snapToGrid w:val="0"/>
        </w:rPr>
        <w:t>airplane “assemblers” than airplane “manufacturers.”  To protect against supplier power, firms in the industry are attempting to have multiple suppliers for as many of their inputs as possible – for some things like engines, the aircraft are specifically designed to accommodate the products of both of the manufacturers, limiting their power.</w:t>
      </w:r>
      <w:r w:rsidR="00E40530">
        <w:rPr>
          <w:rFonts w:ascii="Times-Roman" w:hAnsi="Times-Roman"/>
          <w:snapToGrid w:val="0"/>
        </w:rPr>
        <w:t xml:space="preserve">  In </w:t>
      </w:r>
      <w:r w:rsidR="00E40530">
        <w:rPr>
          <w:rFonts w:ascii="Times-Roman" w:hAnsi="Times-Roman"/>
          <w:snapToGrid w:val="0"/>
        </w:rPr>
        <w:lastRenderedPageBreak/>
        <w:t xml:space="preserve">addition, the current </w:t>
      </w:r>
      <w:proofErr w:type="gramStart"/>
      <w:r w:rsidR="00E40530">
        <w:rPr>
          <w:rFonts w:ascii="Times-Roman" w:hAnsi="Times-Roman"/>
          <w:snapToGrid w:val="0"/>
        </w:rPr>
        <w:t>strike by Boeing’s machinist union remind</w:t>
      </w:r>
      <w:proofErr w:type="gramEnd"/>
      <w:r w:rsidR="00E40530">
        <w:rPr>
          <w:rFonts w:ascii="Times-Roman" w:hAnsi="Times-Roman"/>
          <w:snapToGrid w:val="0"/>
        </w:rPr>
        <w:t xml:space="preserve"> us of the potentially substantial supplier power of labor in this industry.</w:t>
      </w:r>
    </w:p>
    <w:p w:rsidR="00FE513A" w:rsidRDefault="00FE513A" w:rsidP="00566183">
      <w:pPr>
        <w:jc w:val="both"/>
        <w:rPr>
          <w:rFonts w:ascii="Times-Roman" w:hAnsi="Times-Roman"/>
          <w:snapToGrid w:val="0"/>
        </w:rPr>
      </w:pPr>
    </w:p>
    <w:p w:rsidR="00AD3434" w:rsidRDefault="00FE513A" w:rsidP="00FE513A">
      <w:pPr>
        <w:numPr>
          <w:ilvl w:val="0"/>
          <w:numId w:val="60"/>
        </w:numPr>
        <w:jc w:val="both"/>
        <w:rPr>
          <w:rFonts w:ascii="Times-Bold" w:hAnsi="Times-Bold"/>
          <w:b/>
          <w:snapToGrid w:val="0"/>
        </w:rPr>
      </w:pPr>
      <w:r>
        <w:rPr>
          <w:rFonts w:ascii="Times-Bold" w:hAnsi="Times-Bold"/>
          <w:b/>
          <w:snapToGrid w:val="0"/>
          <w:u w:val="single"/>
        </w:rPr>
        <w:t>Buyer Power</w:t>
      </w:r>
      <w:r w:rsidR="00AD3434">
        <w:rPr>
          <w:rFonts w:ascii="Times-Bold" w:hAnsi="Times-Bold"/>
          <w:b/>
          <w:snapToGrid w:val="0"/>
        </w:rPr>
        <w:t>:</w:t>
      </w:r>
    </w:p>
    <w:p w:rsidR="00AD3434" w:rsidRDefault="00AD3434">
      <w:pPr>
        <w:jc w:val="both"/>
        <w:rPr>
          <w:rFonts w:ascii="Times-Bold" w:hAnsi="Times-Bold"/>
          <w:b/>
          <w:snapToGrid w:val="0"/>
        </w:rPr>
      </w:pPr>
    </w:p>
    <w:p w:rsidR="00AD3434" w:rsidRDefault="00FE513A">
      <w:pPr>
        <w:jc w:val="both"/>
        <w:rPr>
          <w:rFonts w:ascii="Times-Roman" w:hAnsi="Times-Roman"/>
          <w:snapToGrid w:val="0"/>
        </w:rPr>
      </w:pPr>
      <w:r>
        <w:rPr>
          <w:rFonts w:ascii="Times-Roman" w:hAnsi="Times-Roman"/>
          <w:snapToGrid w:val="0"/>
        </w:rPr>
        <w:t xml:space="preserve">Because of the focus in the article on Iberia’s purchase decision, we spent considerable time in the discussion going through the motivation for a “consumer” of the VLA industry to purchase from one manufacturer or the other.  Because these consumers are profit-maximizing firms, aircraft characteristics are important to the extent that airlines can improve their (relative) profitability by utilizing aircraft with those characteristics.  We carefully detailed the conditions under which these sorts of characteristics are really going to matter for buyers – aircraft range depends on the route structure the airline has chosen; seat capacity depends on the airline having demand for the incremental seats; particular product features – even ones that airline passengers like </w:t>
      </w:r>
      <w:r w:rsidR="00673871">
        <w:rPr>
          <w:rFonts w:ascii="Times-Roman" w:hAnsi="Times-Roman"/>
          <w:snapToGrid w:val="0"/>
        </w:rPr>
        <w:t>–</w:t>
      </w:r>
      <w:r>
        <w:rPr>
          <w:rFonts w:ascii="Times-Roman" w:hAnsi="Times-Roman"/>
          <w:snapToGrid w:val="0"/>
        </w:rPr>
        <w:t xml:space="preserve"> </w:t>
      </w:r>
      <w:r w:rsidR="00673871">
        <w:rPr>
          <w:rFonts w:ascii="Times-Roman" w:hAnsi="Times-Roman"/>
          <w:snapToGrid w:val="0"/>
        </w:rPr>
        <w:t xml:space="preserve">will only matter </w:t>
      </w:r>
      <w:r w:rsidR="007325CA">
        <w:rPr>
          <w:rFonts w:ascii="Times-Roman" w:hAnsi="Times-Roman"/>
          <w:snapToGrid w:val="0"/>
        </w:rPr>
        <w:t>if they drive</w:t>
      </w:r>
      <w:r w:rsidR="00673871">
        <w:rPr>
          <w:rFonts w:ascii="Times-Roman" w:hAnsi="Times-Roman"/>
          <w:snapToGrid w:val="0"/>
        </w:rPr>
        <w:t xml:space="preserve"> additional quantity/revenue to the airline that deploys the aircraft that customers prefer.  An airline like Iberia that has little direct competition on most of its routes might have very little to gain from incorporating “passenger-friendly” features on their flights.</w:t>
      </w:r>
    </w:p>
    <w:p w:rsidR="00673871" w:rsidRDefault="00673871">
      <w:pPr>
        <w:jc w:val="both"/>
        <w:rPr>
          <w:rFonts w:ascii="Times-Roman" w:hAnsi="Times-Roman"/>
          <w:snapToGrid w:val="0"/>
        </w:rPr>
      </w:pPr>
    </w:p>
    <w:p w:rsidR="00673871" w:rsidRDefault="00673871">
      <w:pPr>
        <w:jc w:val="both"/>
        <w:rPr>
          <w:rFonts w:ascii="Times-Roman" w:hAnsi="Times-Roman"/>
          <w:snapToGrid w:val="0"/>
        </w:rPr>
      </w:pPr>
      <w:r>
        <w:rPr>
          <w:rFonts w:ascii="Times-Roman" w:hAnsi="Times-Roman"/>
          <w:snapToGrid w:val="0"/>
        </w:rPr>
        <w:t xml:space="preserve">The same conditions that make rivalry strong make buyers powerful (this is often true in the context of five forces analyses).  So, since Iberia was one of the few demanders in a low-demand period, </w:t>
      </w:r>
      <w:r w:rsidR="00A75EEE">
        <w:rPr>
          <w:rFonts w:ascii="Times-Roman" w:hAnsi="Times-Roman"/>
          <w:snapToGrid w:val="0"/>
        </w:rPr>
        <w:t>it was</w:t>
      </w:r>
      <w:r>
        <w:rPr>
          <w:rFonts w:ascii="Times-Roman" w:hAnsi="Times-Roman"/>
          <w:snapToGrid w:val="0"/>
        </w:rPr>
        <w:t xml:space="preserve"> in a very advantageous negotiating position.  Furthermore – and this is key to strategy development, as discussed below – it turned out that the both Boeing and Airbus had viable products in the “product space” that Iberia needed for the routes it wanted to serve.  While there were some differences between the </w:t>
      </w:r>
      <w:r w:rsidR="00596CE5">
        <w:rPr>
          <w:rFonts w:ascii="Times-Roman" w:hAnsi="Times-Roman"/>
          <w:snapToGrid w:val="0"/>
        </w:rPr>
        <w:t xml:space="preserve">two offerings in terms of detailed characteristics, Iberia was able to credibly demonstrate that these features weren’t nearly as important as the list price reduction possible </w:t>
      </w:r>
      <w:r w:rsidR="00A75EEE">
        <w:rPr>
          <w:rFonts w:ascii="Times-Roman" w:hAnsi="Times-Roman"/>
          <w:snapToGrid w:val="0"/>
        </w:rPr>
        <w:t>by</w:t>
      </w:r>
      <w:r w:rsidR="00596CE5">
        <w:rPr>
          <w:rFonts w:ascii="Times-Roman" w:hAnsi="Times-Roman"/>
          <w:snapToGrid w:val="0"/>
        </w:rPr>
        <w:t xml:space="preserve"> pitting Boeing and Airbus against each other in competition to </w:t>
      </w:r>
      <w:r w:rsidR="00A75EEE">
        <w:rPr>
          <w:rFonts w:ascii="Times-Roman" w:hAnsi="Times-Roman"/>
          <w:snapToGrid w:val="0"/>
        </w:rPr>
        <w:t>land</w:t>
      </w:r>
      <w:r w:rsidR="00596CE5">
        <w:rPr>
          <w:rFonts w:ascii="Times-Roman" w:hAnsi="Times-Roman"/>
          <w:snapToGrid w:val="0"/>
        </w:rPr>
        <w:t xml:space="preserve"> the account.  </w:t>
      </w:r>
    </w:p>
    <w:p w:rsidR="00AD3434" w:rsidRDefault="00AD3434">
      <w:pPr>
        <w:jc w:val="both"/>
        <w:rPr>
          <w:rFonts w:ascii="Times-Roman" w:hAnsi="Times-Roman"/>
          <w:snapToGrid w:val="0"/>
        </w:rPr>
      </w:pPr>
    </w:p>
    <w:p w:rsidR="00AD3434" w:rsidRDefault="00AD3434">
      <w:pPr>
        <w:jc w:val="both"/>
        <w:rPr>
          <w:rFonts w:ascii="Times-Roman" w:hAnsi="Times-Roman"/>
          <w:b/>
          <w:snapToGrid w:val="0"/>
        </w:rPr>
      </w:pPr>
      <w:r>
        <w:rPr>
          <w:rFonts w:ascii="Times-Roman" w:hAnsi="Times-Roman"/>
          <w:b/>
          <w:snapToGrid w:val="0"/>
        </w:rPr>
        <w:t>II</w:t>
      </w:r>
      <w:proofErr w:type="gramStart"/>
      <w:r>
        <w:rPr>
          <w:rFonts w:ascii="Times-Roman" w:hAnsi="Times-Roman"/>
          <w:b/>
          <w:snapToGrid w:val="0"/>
        </w:rPr>
        <w:t xml:space="preserve">.  </w:t>
      </w:r>
      <w:r w:rsidR="00596CE5">
        <w:rPr>
          <w:rFonts w:ascii="Times-Roman" w:hAnsi="Times-Roman"/>
          <w:b/>
          <w:snapToGrid w:val="0"/>
        </w:rPr>
        <w:t>Product</w:t>
      </w:r>
      <w:proofErr w:type="gramEnd"/>
      <w:r w:rsidR="00596CE5">
        <w:rPr>
          <w:rFonts w:ascii="Times-Roman" w:hAnsi="Times-Roman"/>
          <w:b/>
          <w:snapToGrid w:val="0"/>
        </w:rPr>
        <w:t xml:space="preserve"> Development </w:t>
      </w:r>
      <w:r>
        <w:rPr>
          <w:rFonts w:ascii="Times-Roman" w:hAnsi="Times-Roman"/>
          <w:b/>
          <w:snapToGrid w:val="0"/>
        </w:rPr>
        <w:t>Strategy:</w:t>
      </w:r>
    </w:p>
    <w:p w:rsidR="00AD3434" w:rsidRDefault="00AD3434">
      <w:pPr>
        <w:jc w:val="both"/>
        <w:rPr>
          <w:rFonts w:ascii="Times-Roman" w:hAnsi="Times-Roman"/>
          <w:snapToGrid w:val="0"/>
        </w:rPr>
      </w:pPr>
    </w:p>
    <w:p w:rsidR="00437465" w:rsidRDefault="00596CE5">
      <w:pPr>
        <w:jc w:val="both"/>
        <w:rPr>
          <w:rFonts w:ascii="Times-Roman" w:hAnsi="Times-Roman"/>
          <w:snapToGrid w:val="0"/>
        </w:rPr>
      </w:pPr>
      <w:r>
        <w:rPr>
          <w:rFonts w:ascii="Times-Roman" w:hAnsi="Times-Roman"/>
          <w:snapToGrid w:val="0"/>
        </w:rPr>
        <w:t xml:space="preserve">It is in this context – around the time the WSJ article was written in 2003 – that Boeing decided to proceed with the 787 </w:t>
      </w:r>
      <w:proofErr w:type="spellStart"/>
      <w:r>
        <w:rPr>
          <w:rFonts w:ascii="Times-Roman" w:hAnsi="Times-Roman"/>
          <w:snapToGrid w:val="0"/>
        </w:rPr>
        <w:t>Dreamliner</w:t>
      </w:r>
      <w:proofErr w:type="spellEnd"/>
      <w:r>
        <w:rPr>
          <w:rFonts w:ascii="Times-Roman" w:hAnsi="Times-Roman"/>
          <w:snapToGrid w:val="0"/>
        </w:rPr>
        <w:t xml:space="preserve"> development project.  As we discussed in class, Boeing’s strategy here can be interpreted as an attempt to blunt the strength of rivalry and buyer power in this industry in a very direct way.  </w:t>
      </w:r>
      <w:r w:rsidR="00812D15">
        <w:rPr>
          <w:rFonts w:ascii="Times-Roman" w:hAnsi="Times-Roman"/>
          <w:snapToGrid w:val="0"/>
        </w:rPr>
        <w:t xml:space="preserve">By choosing to focus development efforts on a smaller, more efficient aircraft – while Airbus is primarily focused on the larger A380 – there are likely to be fewer circumstances in future decades </w:t>
      </w:r>
      <w:r w:rsidR="00A75EEE">
        <w:rPr>
          <w:rFonts w:ascii="Times-Roman" w:hAnsi="Times-Roman"/>
          <w:snapToGrid w:val="0"/>
        </w:rPr>
        <w:t>in which</w:t>
      </w:r>
      <w:r w:rsidR="00812D15">
        <w:rPr>
          <w:rFonts w:ascii="Times-Roman" w:hAnsi="Times-Roman"/>
          <w:snapToGrid w:val="0"/>
        </w:rPr>
        <w:t xml:space="preserve"> a buyer like Iberia will have two </w:t>
      </w:r>
      <w:r w:rsidR="00A75EEE">
        <w:rPr>
          <w:rFonts w:ascii="Times-Roman" w:hAnsi="Times-Roman"/>
          <w:snapToGrid w:val="0"/>
        </w:rPr>
        <w:t>ostensibly</w:t>
      </w:r>
      <w:r w:rsidR="00812D15">
        <w:rPr>
          <w:rFonts w:ascii="Times-Roman" w:hAnsi="Times-Roman"/>
          <w:snapToGrid w:val="0"/>
        </w:rPr>
        <w:t xml:space="preserve"> similar options in front of them as in 2003.  Instead, there will be a more obviously attractive choice depending on how the airline wants to utilize the aircraft (international hub-to-hub for the A380; more point-to-point routes for the 787), and price competition ought to be less intense as a consequence.</w:t>
      </w:r>
    </w:p>
    <w:p w:rsidR="00812D15" w:rsidRDefault="00812D15">
      <w:pPr>
        <w:jc w:val="both"/>
        <w:rPr>
          <w:rFonts w:ascii="Times-Roman" w:hAnsi="Times-Roman"/>
          <w:snapToGrid w:val="0"/>
        </w:rPr>
      </w:pPr>
    </w:p>
    <w:p w:rsidR="00812D15" w:rsidRDefault="00812D15">
      <w:pPr>
        <w:jc w:val="both"/>
        <w:rPr>
          <w:rFonts w:ascii="Times-Roman" w:hAnsi="Times-Roman"/>
          <w:snapToGrid w:val="0"/>
        </w:rPr>
      </w:pPr>
      <w:r>
        <w:rPr>
          <w:rFonts w:ascii="Times-Roman" w:hAnsi="Times-Roman"/>
          <w:snapToGrid w:val="0"/>
        </w:rPr>
        <w:t xml:space="preserve">At the same time, it is instructive to speculate on how future developments will impact the relative attractiveness of each firm’s principal offering over the next several decades.  The A380 model ought to do relatively better if end-consumer demand continues to grow – particularly in the largest cities across the world.  If price is the most important factor in passenger decision-making, then a highly scalable airline system </w:t>
      </w:r>
      <w:r w:rsidR="00160E4F">
        <w:rPr>
          <w:rFonts w:ascii="Times-Roman" w:hAnsi="Times-Roman"/>
          <w:snapToGrid w:val="0"/>
        </w:rPr>
        <w:t xml:space="preserve">(for which the A380 is particularly well-suited) </w:t>
      </w:r>
      <w:r w:rsidR="00A75EEE">
        <w:rPr>
          <w:rFonts w:ascii="Times-Roman" w:hAnsi="Times-Roman"/>
          <w:snapToGrid w:val="0"/>
        </w:rPr>
        <w:t xml:space="preserve">is </w:t>
      </w:r>
      <w:r w:rsidR="00160E4F">
        <w:rPr>
          <w:rFonts w:ascii="Times-Roman" w:hAnsi="Times-Roman"/>
          <w:snapToGrid w:val="0"/>
        </w:rPr>
        <w:t xml:space="preserve">a more attractive option for airlines to pursue (and to demand aircraft for).  </w:t>
      </w:r>
      <w:r>
        <w:rPr>
          <w:rFonts w:ascii="Times-Roman" w:hAnsi="Times-Roman"/>
          <w:snapToGrid w:val="0"/>
        </w:rPr>
        <w:t xml:space="preserve"> </w:t>
      </w:r>
      <w:r w:rsidR="00160E4F">
        <w:rPr>
          <w:rFonts w:ascii="Times-Roman" w:hAnsi="Times-Roman"/>
          <w:snapToGrid w:val="0"/>
        </w:rPr>
        <w:t xml:space="preserve">However, if demand increases enough in relatively “smaller” large cities and if consumers are willing to pay more to avoid international connecting flights (or if fuel prices </w:t>
      </w:r>
      <w:r w:rsidR="00E40530">
        <w:rPr>
          <w:rFonts w:ascii="Times-Roman" w:hAnsi="Times-Roman"/>
          <w:snapToGrid w:val="0"/>
        </w:rPr>
        <w:t>return to their highs from earlier this year</w:t>
      </w:r>
      <w:r w:rsidR="00160E4F">
        <w:rPr>
          <w:rFonts w:ascii="Times-Roman" w:hAnsi="Times-Roman"/>
          <w:snapToGrid w:val="0"/>
        </w:rPr>
        <w:t xml:space="preserve">), that bodes well for the Boeing 787.  Indeed, it is very possible that an individual airline will find it attractive to have aircraft from both companies in the future if </w:t>
      </w:r>
      <w:r w:rsidR="00A75EEE">
        <w:rPr>
          <w:rFonts w:ascii="Times-Roman" w:hAnsi="Times-Roman"/>
          <w:snapToGrid w:val="0"/>
        </w:rPr>
        <w:t>it</w:t>
      </w:r>
      <w:r w:rsidR="00160E4F">
        <w:rPr>
          <w:rFonts w:ascii="Times-Roman" w:hAnsi="Times-Roman"/>
          <w:snapToGrid w:val="0"/>
        </w:rPr>
        <w:t xml:space="preserve"> intend</w:t>
      </w:r>
      <w:r w:rsidR="00A75EEE">
        <w:rPr>
          <w:rFonts w:ascii="Times-Roman" w:hAnsi="Times-Roman"/>
          <w:snapToGrid w:val="0"/>
        </w:rPr>
        <w:t>s</w:t>
      </w:r>
      <w:r w:rsidR="00160E4F">
        <w:rPr>
          <w:rFonts w:ascii="Times-Roman" w:hAnsi="Times-Roman"/>
          <w:snapToGrid w:val="0"/>
        </w:rPr>
        <w:t xml:space="preserve"> to expand hub-to-hub service while also developing new, smaller point-to-point markets.  British Airways’ recent order announcement of both A380s and 787s is an example that was very unlikely to happen in the 2003 era market.  So, even though now Boeing seems to have a “lead” in terms of overall quantity sold, there is a long, long time in the life cycle of these products</w:t>
      </w:r>
      <w:r w:rsidR="00E40530">
        <w:rPr>
          <w:rFonts w:ascii="Times-Roman" w:hAnsi="Times-Roman"/>
          <w:snapToGrid w:val="0"/>
        </w:rPr>
        <w:t xml:space="preserve">.  Bottom line: </w:t>
      </w:r>
      <w:r w:rsidR="00160E4F">
        <w:rPr>
          <w:rFonts w:ascii="Times-Roman" w:hAnsi="Times-Roman"/>
          <w:snapToGrid w:val="0"/>
        </w:rPr>
        <w:t xml:space="preserve"> it is much better for industry participants to have lower Q but a </w:t>
      </w:r>
      <w:r w:rsidR="00E40530">
        <w:rPr>
          <w:rFonts w:ascii="Times-Roman" w:hAnsi="Times-Roman"/>
          <w:snapToGrid w:val="0"/>
        </w:rPr>
        <w:t>positive margin (P-C) than to sell more at cost, which</w:t>
      </w:r>
      <w:r w:rsidR="00160E4F">
        <w:rPr>
          <w:rFonts w:ascii="Times-Roman" w:hAnsi="Times-Roman"/>
          <w:snapToGrid w:val="0"/>
        </w:rPr>
        <w:t xml:space="preserve"> would </w:t>
      </w:r>
      <w:r w:rsidR="00E40530">
        <w:rPr>
          <w:rFonts w:ascii="Times-Roman" w:hAnsi="Times-Roman"/>
          <w:snapToGrid w:val="0"/>
        </w:rPr>
        <w:t xml:space="preserve">likely occur </w:t>
      </w:r>
      <w:r w:rsidR="00A75EEE">
        <w:rPr>
          <w:rFonts w:ascii="Times-Roman" w:hAnsi="Times-Roman"/>
          <w:snapToGrid w:val="0"/>
        </w:rPr>
        <w:t>in</w:t>
      </w:r>
      <w:r w:rsidR="00160E4F">
        <w:rPr>
          <w:rFonts w:ascii="Times-Roman" w:hAnsi="Times-Roman"/>
          <w:snapToGrid w:val="0"/>
        </w:rPr>
        <w:t xml:space="preserve"> a competitive, undifferentiated market.</w:t>
      </w:r>
    </w:p>
    <w:p w:rsidR="00160E4F" w:rsidRDefault="00160E4F">
      <w:pPr>
        <w:jc w:val="both"/>
        <w:rPr>
          <w:rFonts w:ascii="Times-Roman" w:hAnsi="Times-Roman"/>
          <w:snapToGrid w:val="0"/>
        </w:rPr>
      </w:pPr>
    </w:p>
    <w:p w:rsidR="00160E4F" w:rsidRDefault="00160E4F">
      <w:pPr>
        <w:jc w:val="both"/>
        <w:rPr>
          <w:rFonts w:ascii="Times-Roman" w:hAnsi="Times-Roman"/>
          <w:snapToGrid w:val="0"/>
        </w:rPr>
      </w:pPr>
    </w:p>
    <w:sectPr w:rsidR="00160E4F" w:rsidSect="00244D74">
      <w:headerReference w:type="default" r:id="rId7"/>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25CA" w:rsidRDefault="007325CA">
      <w:r>
        <w:separator/>
      </w:r>
    </w:p>
  </w:endnote>
  <w:endnote w:type="continuationSeparator" w:id="1">
    <w:p w:rsidR="007325CA" w:rsidRDefault="007325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Bold">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25CA" w:rsidRDefault="007325CA">
      <w:r>
        <w:separator/>
      </w:r>
    </w:p>
  </w:footnote>
  <w:footnote w:type="continuationSeparator" w:id="1">
    <w:p w:rsidR="007325CA" w:rsidRDefault="007325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428"/>
      <w:gridCol w:w="4428"/>
    </w:tblGrid>
    <w:tr w:rsidR="007325CA">
      <w:tc>
        <w:tcPr>
          <w:tcW w:w="4428" w:type="dxa"/>
        </w:tcPr>
        <w:p w:rsidR="007325CA" w:rsidRDefault="007325CA">
          <w:pPr>
            <w:pStyle w:val="Header"/>
          </w:pPr>
          <w:r>
            <w:t>Management &amp; Strategy 431</w:t>
          </w:r>
        </w:p>
      </w:tc>
      <w:tc>
        <w:tcPr>
          <w:tcW w:w="4428" w:type="dxa"/>
        </w:tcPr>
        <w:p w:rsidR="007325CA" w:rsidRDefault="00E40530" w:rsidP="008241FD">
          <w:pPr>
            <w:pStyle w:val="Header"/>
            <w:jc w:val="right"/>
          </w:pPr>
          <w:r>
            <w:t>Fall 2008</w:t>
          </w:r>
          <w:r w:rsidR="007325CA">
            <w:t>— Sections 62, 63 &amp; 64</w:t>
          </w:r>
        </w:p>
      </w:tc>
    </w:tr>
    <w:tr w:rsidR="007325CA">
      <w:tc>
        <w:tcPr>
          <w:tcW w:w="4428" w:type="dxa"/>
        </w:tcPr>
        <w:p w:rsidR="007325CA" w:rsidRDefault="007325CA">
          <w:pPr>
            <w:pStyle w:val="Header"/>
          </w:pPr>
          <w:r>
            <w:t>Professor Mazzeo</w:t>
          </w:r>
        </w:p>
      </w:tc>
      <w:tc>
        <w:tcPr>
          <w:tcW w:w="4428" w:type="dxa"/>
        </w:tcPr>
        <w:p w:rsidR="007325CA" w:rsidRDefault="007325CA">
          <w:pPr>
            <w:pStyle w:val="Header"/>
            <w:jc w:val="right"/>
          </w:pPr>
          <w:r>
            <w:t>Topic 1.2:  Case Summary</w:t>
          </w:r>
        </w:p>
      </w:tc>
    </w:tr>
  </w:tbl>
  <w:p w:rsidR="007325CA" w:rsidRDefault="007325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6D67"/>
    <w:multiLevelType w:val="singleLevel"/>
    <w:tmpl w:val="0409000F"/>
    <w:lvl w:ilvl="0">
      <w:start w:val="1"/>
      <w:numFmt w:val="decimal"/>
      <w:lvlText w:val="%1."/>
      <w:lvlJc w:val="left"/>
      <w:pPr>
        <w:tabs>
          <w:tab w:val="num" w:pos="360"/>
        </w:tabs>
        <w:ind w:left="360" w:hanging="360"/>
      </w:pPr>
      <w:rPr>
        <w:rFonts w:hint="default"/>
      </w:rPr>
    </w:lvl>
  </w:abstractNum>
  <w:abstractNum w:abstractNumId="1">
    <w:nsid w:val="09A11F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9E264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0BFB460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0CAE1C6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0D0E07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0D15228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7">
    <w:nsid w:val="0F33408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10A0103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11825A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123B097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143568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17C176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18924A6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1A4C78F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1A765AE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1B9844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1CB747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1D435418"/>
    <w:multiLevelType w:val="hybridMultilevel"/>
    <w:tmpl w:val="1984372C"/>
    <w:lvl w:ilvl="0" w:tplc="E8ACAF86">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4E64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1FD974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2C543C1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2CA3216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2F9E072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32A92C6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nsid w:val="3A22624F"/>
    <w:multiLevelType w:val="singleLevel"/>
    <w:tmpl w:val="0409000F"/>
    <w:lvl w:ilvl="0">
      <w:start w:val="1"/>
      <w:numFmt w:val="decimal"/>
      <w:lvlText w:val="%1."/>
      <w:lvlJc w:val="left"/>
      <w:pPr>
        <w:tabs>
          <w:tab w:val="num" w:pos="360"/>
        </w:tabs>
        <w:ind w:left="360" w:hanging="360"/>
      </w:pPr>
      <w:rPr>
        <w:rFonts w:hint="default"/>
      </w:rPr>
    </w:lvl>
  </w:abstractNum>
  <w:abstractNum w:abstractNumId="26">
    <w:nsid w:val="3B957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nsid w:val="3E8651F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3F6010A3"/>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9">
    <w:nsid w:val="3FD75C9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406069D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40E4229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nsid w:val="41EB05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437C30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43A12E4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44006E1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449135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47D50CE9"/>
    <w:multiLevelType w:val="hybridMultilevel"/>
    <w:tmpl w:val="D6C4AF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997687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4B45592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nsid w:val="4EFE1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nsid w:val="4FB769E8"/>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42">
    <w:nsid w:val="4FB8039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512A041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nsid w:val="5B89561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nsid w:val="612B07C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6">
    <w:nsid w:val="638C48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7">
    <w:nsid w:val="63F1516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nsid w:val="651060E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nsid w:val="6D192D6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50">
    <w:nsid w:val="701941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1">
    <w:nsid w:val="702D46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nsid w:val="71C01A4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3">
    <w:nsid w:val="71CE3A7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4">
    <w:nsid w:val="74081C1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5">
    <w:nsid w:val="782B5981"/>
    <w:multiLevelType w:val="hybridMultilevel"/>
    <w:tmpl w:val="EF9E02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9BE2E3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nsid w:val="7AD8051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nsid w:val="7AF85FD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9">
    <w:nsid w:val="7F7B6C9D"/>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4"/>
  </w:num>
  <w:num w:numId="3">
    <w:abstractNumId w:val="20"/>
  </w:num>
  <w:num w:numId="4">
    <w:abstractNumId w:val="33"/>
  </w:num>
  <w:num w:numId="5">
    <w:abstractNumId w:val="50"/>
  </w:num>
  <w:num w:numId="6">
    <w:abstractNumId w:val="27"/>
  </w:num>
  <w:num w:numId="7">
    <w:abstractNumId w:val="23"/>
  </w:num>
  <w:num w:numId="8">
    <w:abstractNumId w:val="40"/>
  </w:num>
  <w:num w:numId="9">
    <w:abstractNumId w:val="26"/>
  </w:num>
  <w:num w:numId="10">
    <w:abstractNumId w:val="2"/>
  </w:num>
  <w:num w:numId="11">
    <w:abstractNumId w:val="4"/>
  </w:num>
  <w:num w:numId="12">
    <w:abstractNumId w:val="30"/>
  </w:num>
  <w:num w:numId="13">
    <w:abstractNumId w:val="8"/>
  </w:num>
  <w:num w:numId="14">
    <w:abstractNumId w:val="3"/>
  </w:num>
  <w:num w:numId="15">
    <w:abstractNumId w:val="45"/>
  </w:num>
  <w:num w:numId="16">
    <w:abstractNumId w:val="56"/>
  </w:num>
  <w:num w:numId="17">
    <w:abstractNumId w:val="32"/>
  </w:num>
  <w:num w:numId="18">
    <w:abstractNumId w:val="5"/>
  </w:num>
  <w:num w:numId="19">
    <w:abstractNumId w:val="24"/>
  </w:num>
  <w:num w:numId="20">
    <w:abstractNumId w:val="58"/>
  </w:num>
  <w:num w:numId="21">
    <w:abstractNumId w:val="38"/>
  </w:num>
  <w:num w:numId="22">
    <w:abstractNumId w:val="29"/>
  </w:num>
  <w:num w:numId="23">
    <w:abstractNumId w:val="36"/>
  </w:num>
  <w:num w:numId="24">
    <w:abstractNumId w:val="42"/>
  </w:num>
  <w:num w:numId="25">
    <w:abstractNumId w:val="31"/>
  </w:num>
  <w:num w:numId="26">
    <w:abstractNumId w:val="51"/>
  </w:num>
  <w:num w:numId="27">
    <w:abstractNumId w:val="16"/>
  </w:num>
  <w:num w:numId="28">
    <w:abstractNumId w:val="19"/>
  </w:num>
  <w:num w:numId="29">
    <w:abstractNumId w:val="6"/>
  </w:num>
  <w:num w:numId="30">
    <w:abstractNumId w:val="59"/>
  </w:num>
  <w:num w:numId="31">
    <w:abstractNumId w:val="13"/>
  </w:num>
  <w:num w:numId="32">
    <w:abstractNumId w:val="39"/>
  </w:num>
  <w:num w:numId="33">
    <w:abstractNumId w:val="35"/>
  </w:num>
  <w:num w:numId="34">
    <w:abstractNumId w:val="34"/>
  </w:num>
  <w:num w:numId="35">
    <w:abstractNumId w:val="54"/>
  </w:num>
  <w:num w:numId="36">
    <w:abstractNumId w:val="47"/>
  </w:num>
  <w:num w:numId="37">
    <w:abstractNumId w:val="17"/>
  </w:num>
  <w:num w:numId="38">
    <w:abstractNumId w:val="15"/>
  </w:num>
  <w:num w:numId="39">
    <w:abstractNumId w:val="53"/>
  </w:num>
  <w:num w:numId="40">
    <w:abstractNumId w:val="43"/>
  </w:num>
  <w:num w:numId="41">
    <w:abstractNumId w:val="41"/>
  </w:num>
  <w:num w:numId="42">
    <w:abstractNumId w:val="28"/>
  </w:num>
  <w:num w:numId="43">
    <w:abstractNumId w:val="57"/>
  </w:num>
  <w:num w:numId="44">
    <w:abstractNumId w:val="14"/>
  </w:num>
  <w:num w:numId="45">
    <w:abstractNumId w:val="7"/>
  </w:num>
  <w:num w:numId="46">
    <w:abstractNumId w:val="1"/>
  </w:num>
  <w:num w:numId="47">
    <w:abstractNumId w:val="21"/>
  </w:num>
  <w:num w:numId="48">
    <w:abstractNumId w:val="22"/>
  </w:num>
  <w:num w:numId="49">
    <w:abstractNumId w:val="12"/>
  </w:num>
  <w:num w:numId="50">
    <w:abstractNumId w:val="48"/>
  </w:num>
  <w:num w:numId="51">
    <w:abstractNumId w:val="11"/>
  </w:num>
  <w:num w:numId="52">
    <w:abstractNumId w:val="46"/>
  </w:num>
  <w:num w:numId="53">
    <w:abstractNumId w:val="9"/>
  </w:num>
  <w:num w:numId="54">
    <w:abstractNumId w:val="10"/>
  </w:num>
  <w:num w:numId="55">
    <w:abstractNumId w:val="52"/>
  </w:num>
  <w:num w:numId="56">
    <w:abstractNumId w:val="25"/>
  </w:num>
  <w:num w:numId="57">
    <w:abstractNumId w:val="49"/>
  </w:num>
  <w:num w:numId="58">
    <w:abstractNumId w:val="55"/>
  </w:num>
  <w:num w:numId="59">
    <w:abstractNumId w:val="37"/>
  </w:num>
  <w:num w:numId="60">
    <w:abstractNumId w:val="18"/>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B7ED9"/>
    <w:rsid w:val="000A33A1"/>
    <w:rsid w:val="00157156"/>
    <w:rsid w:val="00160E4F"/>
    <w:rsid w:val="00170B87"/>
    <w:rsid w:val="00215DC2"/>
    <w:rsid w:val="00244D74"/>
    <w:rsid w:val="0027684D"/>
    <w:rsid w:val="002C0FFA"/>
    <w:rsid w:val="003F1F3D"/>
    <w:rsid w:val="00437465"/>
    <w:rsid w:val="0052564B"/>
    <w:rsid w:val="00566183"/>
    <w:rsid w:val="005762E8"/>
    <w:rsid w:val="00596CE5"/>
    <w:rsid w:val="006548E0"/>
    <w:rsid w:val="00661EF2"/>
    <w:rsid w:val="00673871"/>
    <w:rsid w:val="00680F8C"/>
    <w:rsid w:val="00727E2B"/>
    <w:rsid w:val="007325CA"/>
    <w:rsid w:val="007F6879"/>
    <w:rsid w:val="00812D15"/>
    <w:rsid w:val="008241FD"/>
    <w:rsid w:val="008A19BB"/>
    <w:rsid w:val="009664D6"/>
    <w:rsid w:val="00966A72"/>
    <w:rsid w:val="0099567C"/>
    <w:rsid w:val="00A369B1"/>
    <w:rsid w:val="00A67C24"/>
    <w:rsid w:val="00A75EEE"/>
    <w:rsid w:val="00AD3434"/>
    <w:rsid w:val="00B24BE6"/>
    <w:rsid w:val="00B6556E"/>
    <w:rsid w:val="00B823DD"/>
    <w:rsid w:val="00BB7ED9"/>
    <w:rsid w:val="00C4346A"/>
    <w:rsid w:val="00CF5B5B"/>
    <w:rsid w:val="00E40530"/>
    <w:rsid w:val="00E40F96"/>
    <w:rsid w:val="00FE513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4D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44D74"/>
    <w:pPr>
      <w:tabs>
        <w:tab w:val="center" w:pos="4320"/>
        <w:tab w:val="right" w:pos="8640"/>
      </w:tabs>
    </w:pPr>
  </w:style>
  <w:style w:type="paragraph" w:styleId="Footer">
    <w:name w:val="footer"/>
    <w:basedOn w:val="Normal"/>
    <w:rsid w:val="00244D74"/>
    <w:pPr>
      <w:tabs>
        <w:tab w:val="center" w:pos="4320"/>
        <w:tab w:val="right" w:pos="8640"/>
      </w:tabs>
    </w:pPr>
  </w:style>
  <w:style w:type="character" w:styleId="Hyperlink">
    <w:name w:val="Hyperlink"/>
    <w:basedOn w:val="DefaultParagraphFont"/>
    <w:rsid w:val="00E40F9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1933</Words>
  <Characters>10575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Crown Cork and Seal — Case Summary</vt:lpstr>
    </vt:vector>
  </TitlesOfParts>
  <Company>KGSM</Company>
  <LinksUpToDate>false</LinksUpToDate>
  <CharactersWithSpaces>12484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Crown Cork and Seal — Case Summary</dc:title>
  <dc:subject/>
  <dc:creator>mma317</dc:creator>
  <cp:keywords/>
  <cp:lastModifiedBy>mma317</cp:lastModifiedBy>
  <cp:revision>2</cp:revision>
  <cp:lastPrinted>2008-10-10T15:12:00Z</cp:lastPrinted>
  <dcterms:created xsi:type="dcterms:W3CDTF">2008-10-10T15:31:00Z</dcterms:created>
  <dcterms:modified xsi:type="dcterms:W3CDTF">2008-10-10T15:31:00Z</dcterms:modified>
</cp:coreProperties>
</file>