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xls" ContentType="application/vnd.ms-exce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253" w:rsidRDefault="003C04F0">
      <w:pPr>
        <w:pStyle w:val="Title"/>
      </w:pPr>
      <w:r>
        <w:t>Topic 1.1:  Economics and Business Strategy</w:t>
      </w:r>
    </w:p>
    <w:p w:rsidR="005D4253" w:rsidRDefault="005D4253"/>
    <w:p w:rsidR="006D23BC" w:rsidRDefault="006D23BC">
      <w:r>
        <w:t>As a start, and to introduce the application of economic principles as an analytical underpinning for strategy evaluation and formulation, we covered the following three topics:</w:t>
      </w:r>
    </w:p>
    <w:p w:rsidR="006D23BC" w:rsidRDefault="006D23BC"/>
    <w:p w:rsidR="006D23BC" w:rsidRDefault="006D23BC" w:rsidP="006D23BC">
      <w:pPr>
        <w:numPr>
          <w:ilvl w:val="0"/>
          <w:numId w:val="25"/>
        </w:numPr>
      </w:pPr>
      <w:r>
        <w:t>Quick Economics Review</w:t>
      </w:r>
    </w:p>
    <w:p w:rsidR="006D23BC" w:rsidRDefault="006D23BC" w:rsidP="006D23BC">
      <w:pPr>
        <w:numPr>
          <w:ilvl w:val="0"/>
          <w:numId w:val="25"/>
        </w:numPr>
      </w:pPr>
      <w:r>
        <w:t>Value Creation and Capture Framework</w:t>
      </w:r>
    </w:p>
    <w:p w:rsidR="006D23BC" w:rsidRDefault="006D23BC" w:rsidP="006D23BC">
      <w:pPr>
        <w:numPr>
          <w:ilvl w:val="0"/>
          <w:numId w:val="25"/>
        </w:numPr>
      </w:pPr>
      <w:r>
        <w:t>Porter’s “What is Strategy?”</w:t>
      </w:r>
    </w:p>
    <w:p w:rsidR="006D23BC" w:rsidRDefault="006D23BC"/>
    <w:p w:rsidR="005D4253" w:rsidRDefault="005D4253"/>
    <w:p w:rsidR="006D23BC" w:rsidRPr="006D23BC" w:rsidRDefault="006D23BC" w:rsidP="006D23BC">
      <w:pPr>
        <w:jc w:val="both"/>
      </w:pPr>
      <w:r>
        <w:t xml:space="preserve">We will start with a review of the economics review!  Please see the Economics Primer in the BDSS textbook and the on-line Microeconomics Essentials for more details.  However, these are the key definitions that we will </w:t>
      </w:r>
      <w:r>
        <w:rPr>
          <w:i/>
        </w:rPr>
        <w:t>use</w:t>
      </w:r>
      <w:r>
        <w:t xml:space="preserve"> over and over again throughout the course.</w:t>
      </w:r>
    </w:p>
    <w:p w:rsidR="006D23BC" w:rsidRDefault="006D23BC"/>
    <w:p w:rsidR="005D4253" w:rsidRDefault="005D4253">
      <w:pPr>
        <w:numPr>
          <w:ilvl w:val="0"/>
          <w:numId w:val="1"/>
        </w:numPr>
        <w:rPr>
          <w:b/>
        </w:rPr>
      </w:pPr>
      <w:r>
        <w:rPr>
          <w:b/>
        </w:rPr>
        <w:t>Costs</w:t>
      </w:r>
    </w:p>
    <w:p w:rsidR="005D4253" w:rsidRDefault="005D4253"/>
    <w:p w:rsidR="005D4253" w:rsidRDefault="005D4253">
      <w:pPr>
        <w:numPr>
          <w:ilvl w:val="0"/>
          <w:numId w:val="2"/>
        </w:numPr>
      </w:pPr>
      <w:r>
        <w:t>Costs are a very basic concept in economics and business.  Essentially, the costs of a firm refers to the amount of money that you need to put in, in order to run the business.</w:t>
      </w:r>
    </w:p>
    <w:p w:rsidR="005D4253" w:rsidRDefault="005D4253"/>
    <w:p w:rsidR="005D4253" w:rsidRDefault="00BF6432" w:rsidP="006D23BC">
      <w:pPr>
        <w:numPr>
          <w:ilvl w:val="0"/>
          <w:numId w:val="2"/>
        </w:numPr>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50.4pt;margin-top:38.5pt;width:357pt;height:217.5pt;z-index:1" o:allowincell="f">
            <v:imagedata r:id="rId7" o:title=""/>
            <w10:wrap type="topAndBottom"/>
          </v:shape>
          <o:OLEObject Type="Embed" ProgID="Excel.Sheet.8" ShapeID="_x0000_s1043" DrawAspect="Content" ObjectID="_1283868747" r:id="rId8"/>
        </w:pict>
      </w:r>
      <w:r w:rsidR="005D4253">
        <w:t>Not surprisingly, the amount of money needed will often increase with the amount of business your firm does.  This relationship can be captured by a firm’s TOTAL COST CURVE.</w:t>
      </w:r>
    </w:p>
    <w:p w:rsidR="005D4253" w:rsidRDefault="005D4253" w:rsidP="006D23BC"/>
    <w:p w:rsidR="005D4253" w:rsidRDefault="005D4253" w:rsidP="006D23BC">
      <w:pPr>
        <w:numPr>
          <w:ilvl w:val="0"/>
          <w:numId w:val="3"/>
        </w:numPr>
        <w:jc w:val="both"/>
      </w:pPr>
      <w:r>
        <w:t>Note that the TOTAL COSTS of producing the first unit jumps up quickly from zero.  This is because there are FIXED COSTS, which the firm must pay regardless of how big its business is.  The part of costs that changes with the number of units produced in called VARIABLE COSTS.</w:t>
      </w:r>
    </w:p>
    <w:p w:rsidR="005D4253" w:rsidRDefault="005D4253"/>
    <w:p w:rsidR="005D4253" w:rsidRDefault="005D4253">
      <w:pPr>
        <w:jc w:val="center"/>
      </w:pPr>
    </w:p>
    <w:p w:rsidR="005D4253" w:rsidRDefault="005D4253">
      <w:pPr>
        <w:pBdr>
          <w:top w:val="single" w:sz="4" w:space="1" w:color="auto"/>
          <w:left w:val="single" w:sz="4" w:space="4" w:color="auto"/>
          <w:bottom w:val="single" w:sz="4" w:space="1" w:color="auto"/>
          <w:right w:val="single" w:sz="4" w:space="4" w:color="auto"/>
        </w:pBdr>
        <w:jc w:val="center"/>
      </w:pPr>
      <w:r w:rsidRPr="00BF6432">
        <w:rPr>
          <w:position w:val="-10"/>
        </w:rPr>
        <w:object w:dxaOrig="5820" w:dyaOrig="320">
          <v:shape id="_x0000_i1025" type="#_x0000_t75" style="width:291.15pt;height:15.75pt" o:ole="" fillcolor="window">
            <v:imagedata r:id="rId9" o:title=""/>
          </v:shape>
          <o:OLEObject Type="Embed" ProgID="Equation.3" ShapeID="_x0000_i1025" DrawAspect="Content" ObjectID="_1283868738" r:id="rId10"/>
        </w:object>
      </w:r>
    </w:p>
    <w:p w:rsidR="005D4253" w:rsidRDefault="005D4253"/>
    <w:p w:rsidR="005D4253" w:rsidRDefault="005D4253" w:rsidP="006D23BC">
      <w:pPr>
        <w:numPr>
          <w:ilvl w:val="0"/>
          <w:numId w:val="4"/>
        </w:numPr>
        <w:jc w:val="both"/>
      </w:pPr>
      <w:r>
        <w:t>As managers, we will be very interested in how the total costs change with the number of units of output.  We have two distinct measures of this:</w:t>
      </w:r>
    </w:p>
    <w:p w:rsidR="005D4253" w:rsidRDefault="005D4253"/>
    <w:p w:rsidR="005D4253" w:rsidRDefault="005D4253">
      <w:pPr>
        <w:jc w:val="center"/>
      </w:pPr>
    </w:p>
    <w:p w:rsidR="005D4253" w:rsidRDefault="005D4253">
      <w:pPr>
        <w:jc w:val="center"/>
      </w:pPr>
      <w:r w:rsidRPr="00BF6432">
        <w:rPr>
          <w:position w:val="-24"/>
        </w:rPr>
        <w:object w:dxaOrig="4380" w:dyaOrig="620">
          <v:shape id="_x0000_i1026" type="#_x0000_t75" style="width:219.15pt;height:31.1pt" o:ole="" o:bordertopcolor="this" o:borderleftcolor="this" o:borderbottomcolor="this" o:borderrightcolor="this" fillcolor="window">
            <v:imagedata r:id="rId11" o:title=""/>
            <w10:bordertop type="single" width="4"/>
            <w10:borderleft type="single" width="4"/>
            <w10:borderbottom type="single" width="4"/>
            <w10:borderright type="single" width="4"/>
          </v:shape>
          <o:OLEObject Type="Embed" ProgID="Equation.3" ShapeID="_x0000_i1026" DrawAspect="Content" ObjectID="_1283868739" r:id="rId12"/>
        </w:object>
      </w:r>
    </w:p>
    <w:p w:rsidR="005D4253" w:rsidRDefault="005D4253"/>
    <w:p w:rsidR="005D4253" w:rsidRDefault="005D4253"/>
    <w:p w:rsidR="005D4253" w:rsidRDefault="005D4253">
      <w:pPr>
        <w:pBdr>
          <w:top w:val="single" w:sz="4" w:space="1" w:color="auto"/>
          <w:left w:val="single" w:sz="4" w:space="4" w:color="auto"/>
          <w:bottom w:val="single" w:sz="4" w:space="1" w:color="auto"/>
          <w:right w:val="single" w:sz="4" w:space="4" w:color="auto"/>
        </w:pBdr>
        <w:jc w:val="center"/>
      </w:pPr>
      <w:r w:rsidRPr="00BF6432">
        <w:rPr>
          <w:position w:val="-28"/>
        </w:rPr>
        <w:object w:dxaOrig="5300" w:dyaOrig="660">
          <v:shape id="_x0000_i1027" type="#_x0000_t75" style="width:265.2pt;height:33.05pt" o:ole="" fillcolor="window">
            <v:imagedata r:id="rId13" o:title=""/>
          </v:shape>
          <o:OLEObject Type="Embed" ProgID="Equation.3" ShapeID="_x0000_i1027" DrawAspect="Content" ObjectID="_1283868740" r:id="rId14"/>
        </w:object>
      </w:r>
    </w:p>
    <w:p w:rsidR="005D4253" w:rsidRDefault="005D4253">
      <w:pPr>
        <w:jc w:val="center"/>
      </w:pPr>
    </w:p>
    <w:p w:rsidR="005D4253" w:rsidRDefault="005D4253" w:rsidP="006D23BC">
      <w:pPr>
        <w:numPr>
          <w:ilvl w:val="0"/>
          <w:numId w:val="5"/>
        </w:numPr>
        <w:jc w:val="both"/>
      </w:pPr>
      <w:r>
        <w:t xml:space="preserve">Note that the latter is the more complicated concept.  While average costs is simply the total cost per unit of output for the firm, marginal costs represent the </w:t>
      </w:r>
      <w:r>
        <w:rPr>
          <w:b/>
        </w:rPr>
        <w:t>rate</w:t>
      </w:r>
      <w:r>
        <w:t xml:space="preserve"> at which the total costs increase per unit of output.</w:t>
      </w:r>
    </w:p>
    <w:p w:rsidR="005D4253" w:rsidRDefault="005D4253"/>
    <w:p w:rsidR="005D4253" w:rsidRDefault="005D4253">
      <w:pPr>
        <w:numPr>
          <w:ilvl w:val="0"/>
          <w:numId w:val="6"/>
        </w:numPr>
      </w:pPr>
      <w:r>
        <w:t>Let’s look at a table that summarizes the different concepts of costs for a firm, producing potentially different levels of output.</w:t>
      </w:r>
    </w:p>
    <w:p w:rsidR="005D4253" w:rsidRDefault="005D4253"/>
    <w:p w:rsidR="005D4253" w:rsidRDefault="005D425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4"/>
        <w:gridCol w:w="1584"/>
        <w:gridCol w:w="1584"/>
        <w:gridCol w:w="1584"/>
        <w:gridCol w:w="1584"/>
        <w:gridCol w:w="1584"/>
      </w:tblGrid>
      <w:tr w:rsidR="005D4253">
        <w:trPr>
          <w:jc w:val="center"/>
        </w:trPr>
        <w:tc>
          <w:tcPr>
            <w:tcW w:w="1584" w:type="dxa"/>
          </w:tcPr>
          <w:p w:rsidR="005D4253" w:rsidRDefault="005D4253">
            <w:pPr>
              <w:jc w:val="center"/>
            </w:pPr>
            <w:r>
              <w:t>Units of Output</w:t>
            </w:r>
          </w:p>
        </w:tc>
        <w:tc>
          <w:tcPr>
            <w:tcW w:w="1584" w:type="dxa"/>
          </w:tcPr>
          <w:p w:rsidR="005D4253" w:rsidRDefault="005D4253">
            <w:pPr>
              <w:jc w:val="center"/>
            </w:pPr>
            <w:r>
              <w:t>Fixed Costs</w:t>
            </w:r>
          </w:p>
        </w:tc>
        <w:tc>
          <w:tcPr>
            <w:tcW w:w="1584" w:type="dxa"/>
          </w:tcPr>
          <w:p w:rsidR="005D4253" w:rsidRDefault="005D4253">
            <w:pPr>
              <w:jc w:val="center"/>
            </w:pPr>
            <w:r>
              <w:t>Variable Costs</w:t>
            </w:r>
          </w:p>
        </w:tc>
        <w:tc>
          <w:tcPr>
            <w:tcW w:w="1584" w:type="dxa"/>
          </w:tcPr>
          <w:p w:rsidR="005D4253" w:rsidRDefault="005D4253">
            <w:pPr>
              <w:jc w:val="center"/>
            </w:pPr>
            <w:r>
              <w:t>Total Costs</w:t>
            </w:r>
          </w:p>
        </w:tc>
        <w:tc>
          <w:tcPr>
            <w:tcW w:w="1584" w:type="dxa"/>
          </w:tcPr>
          <w:p w:rsidR="005D4253" w:rsidRDefault="005D4253">
            <w:pPr>
              <w:jc w:val="center"/>
            </w:pPr>
            <w:r>
              <w:t>Average Costs</w:t>
            </w:r>
          </w:p>
        </w:tc>
        <w:tc>
          <w:tcPr>
            <w:tcW w:w="1584" w:type="dxa"/>
          </w:tcPr>
          <w:p w:rsidR="005D4253" w:rsidRDefault="005D4253">
            <w:pPr>
              <w:jc w:val="center"/>
            </w:pPr>
            <w:r>
              <w:t>Marginal Costs</w:t>
            </w:r>
          </w:p>
        </w:tc>
      </w:tr>
      <w:tr w:rsidR="005D4253">
        <w:trPr>
          <w:jc w:val="center"/>
        </w:trPr>
        <w:tc>
          <w:tcPr>
            <w:tcW w:w="1584" w:type="dxa"/>
          </w:tcPr>
          <w:p w:rsidR="005D4253" w:rsidRDefault="005D4253">
            <w:pPr>
              <w:jc w:val="center"/>
            </w:pPr>
            <w:r>
              <w:t>1</w:t>
            </w:r>
          </w:p>
        </w:tc>
        <w:tc>
          <w:tcPr>
            <w:tcW w:w="1584" w:type="dxa"/>
          </w:tcPr>
          <w:p w:rsidR="005D4253" w:rsidRDefault="005D4253">
            <w:pPr>
              <w:jc w:val="center"/>
            </w:pPr>
            <w:r>
              <w:t>4</w:t>
            </w:r>
          </w:p>
        </w:tc>
        <w:tc>
          <w:tcPr>
            <w:tcW w:w="1584" w:type="dxa"/>
          </w:tcPr>
          <w:p w:rsidR="005D4253" w:rsidRDefault="005D4253">
            <w:pPr>
              <w:jc w:val="center"/>
            </w:pPr>
            <w:r>
              <w:t>10</w:t>
            </w:r>
          </w:p>
        </w:tc>
        <w:tc>
          <w:tcPr>
            <w:tcW w:w="1584" w:type="dxa"/>
          </w:tcPr>
          <w:p w:rsidR="005D4253" w:rsidRDefault="005D4253">
            <w:pPr>
              <w:jc w:val="center"/>
            </w:pPr>
            <w:r>
              <w:t>14</w:t>
            </w:r>
          </w:p>
        </w:tc>
        <w:tc>
          <w:tcPr>
            <w:tcW w:w="1584" w:type="dxa"/>
          </w:tcPr>
          <w:p w:rsidR="005D4253" w:rsidRDefault="005D4253">
            <w:pPr>
              <w:jc w:val="center"/>
            </w:pPr>
            <w:r>
              <w:t>14</w:t>
            </w:r>
          </w:p>
        </w:tc>
        <w:tc>
          <w:tcPr>
            <w:tcW w:w="1584" w:type="dxa"/>
          </w:tcPr>
          <w:p w:rsidR="005D4253" w:rsidRDefault="005D4253">
            <w:pPr>
              <w:jc w:val="center"/>
            </w:pPr>
            <w:r>
              <w:t>10</w:t>
            </w:r>
          </w:p>
        </w:tc>
      </w:tr>
      <w:tr w:rsidR="005D4253">
        <w:trPr>
          <w:jc w:val="center"/>
        </w:trPr>
        <w:tc>
          <w:tcPr>
            <w:tcW w:w="1584" w:type="dxa"/>
          </w:tcPr>
          <w:p w:rsidR="005D4253" w:rsidRDefault="005D4253">
            <w:pPr>
              <w:jc w:val="center"/>
            </w:pPr>
            <w:r>
              <w:t>2</w:t>
            </w:r>
          </w:p>
        </w:tc>
        <w:tc>
          <w:tcPr>
            <w:tcW w:w="1584" w:type="dxa"/>
          </w:tcPr>
          <w:p w:rsidR="005D4253" w:rsidRDefault="005D4253">
            <w:pPr>
              <w:jc w:val="center"/>
            </w:pPr>
            <w:r>
              <w:t>4</w:t>
            </w:r>
          </w:p>
        </w:tc>
        <w:tc>
          <w:tcPr>
            <w:tcW w:w="1584" w:type="dxa"/>
          </w:tcPr>
          <w:p w:rsidR="005D4253" w:rsidRDefault="005D4253">
            <w:pPr>
              <w:jc w:val="center"/>
            </w:pPr>
            <w:r>
              <w:t>16</w:t>
            </w:r>
          </w:p>
        </w:tc>
        <w:tc>
          <w:tcPr>
            <w:tcW w:w="1584" w:type="dxa"/>
          </w:tcPr>
          <w:p w:rsidR="005D4253" w:rsidRDefault="005D4253">
            <w:pPr>
              <w:jc w:val="center"/>
            </w:pPr>
            <w:r>
              <w:t>20</w:t>
            </w:r>
          </w:p>
        </w:tc>
        <w:tc>
          <w:tcPr>
            <w:tcW w:w="1584" w:type="dxa"/>
          </w:tcPr>
          <w:p w:rsidR="005D4253" w:rsidRDefault="005D4253">
            <w:pPr>
              <w:jc w:val="center"/>
            </w:pPr>
            <w:r>
              <w:t>10</w:t>
            </w:r>
          </w:p>
        </w:tc>
        <w:tc>
          <w:tcPr>
            <w:tcW w:w="1584" w:type="dxa"/>
          </w:tcPr>
          <w:p w:rsidR="005D4253" w:rsidRDefault="005D4253">
            <w:pPr>
              <w:jc w:val="center"/>
            </w:pPr>
            <w:r>
              <w:t>6</w:t>
            </w:r>
          </w:p>
        </w:tc>
      </w:tr>
      <w:tr w:rsidR="005D4253">
        <w:trPr>
          <w:jc w:val="center"/>
        </w:trPr>
        <w:tc>
          <w:tcPr>
            <w:tcW w:w="1584" w:type="dxa"/>
          </w:tcPr>
          <w:p w:rsidR="005D4253" w:rsidRDefault="005D4253">
            <w:pPr>
              <w:jc w:val="center"/>
            </w:pPr>
            <w:r>
              <w:t>3</w:t>
            </w:r>
          </w:p>
        </w:tc>
        <w:tc>
          <w:tcPr>
            <w:tcW w:w="1584" w:type="dxa"/>
          </w:tcPr>
          <w:p w:rsidR="005D4253" w:rsidRDefault="005D4253">
            <w:pPr>
              <w:jc w:val="center"/>
            </w:pPr>
            <w:r>
              <w:t>4</w:t>
            </w:r>
          </w:p>
        </w:tc>
        <w:tc>
          <w:tcPr>
            <w:tcW w:w="1584" w:type="dxa"/>
          </w:tcPr>
          <w:p w:rsidR="005D4253" w:rsidRDefault="005D4253">
            <w:pPr>
              <w:jc w:val="center"/>
            </w:pPr>
            <w:r>
              <w:t>24</w:t>
            </w:r>
          </w:p>
        </w:tc>
        <w:tc>
          <w:tcPr>
            <w:tcW w:w="1584" w:type="dxa"/>
          </w:tcPr>
          <w:p w:rsidR="005D4253" w:rsidRDefault="005D4253">
            <w:pPr>
              <w:jc w:val="center"/>
            </w:pPr>
            <w:r>
              <w:t>28</w:t>
            </w:r>
          </w:p>
        </w:tc>
        <w:tc>
          <w:tcPr>
            <w:tcW w:w="1584" w:type="dxa"/>
          </w:tcPr>
          <w:p w:rsidR="005D4253" w:rsidRDefault="005D4253">
            <w:pPr>
              <w:jc w:val="center"/>
            </w:pPr>
            <w:r>
              <w:t>9.33</w:t>
            </w:r>
          </w:p>
        </w:tc>
        <w:tc>
          <w:tcPr>
            <w:tcW w:w="1584" w:type="dxa"/>
          </w:tcPr>
          <w:p w:rsidR="005D4253" w:rsidRDefault="005D4253">
            <w:pPr>
              <w:jc w:val="center"/>
            </w:pPr>
            <w:r>
              <w:t>8</w:t>
            </w:r>
          </w:p>
        </w:tc>
      </w:tr>
      <w:tr w:rsidR="005D4253">
        <w:trPr>
          <w:jc w:val="center"/>
        </w:trPr>
        <w:tc>
          <w:tcPr>
            <w:tcW w:w="1584" w:type="dxa"/>
          </w:tcPr>
          <w:p w:rsidR="005D4253" w:rsidRDefault="005D4253">
            <w:pPr>
              <w:jc w:val="center"/>
            </w:pPr>
            <w:r>
              <w:t>4</w:t>
            </w:r>
          </w:p>
        </w:tc>
        <w:tc>
          <w:tcPr>
            <w:tcW w:w="1584" w:type="dxa"/>
          </w:tcPr>
          <w:p w:rsidR="005D4253" w:rsidRDefault="005D4253">
            <w:pPr>
              <w:jc w:val="center"/>
            </w:pPr>
            <w:r>
              <w:t>4</w:t>
            </w:r>
          </w:p>
        </w:tc>
        <w:tc>
          <w:tcPr>
            <w:tcW w:w="1584" w:type="dxa"/>
          </w:tcPr>
          <w:p w:rsidR="005D4253" w:rsidRDefault="005D4253">
            <w:pPr>
              <w:jc w:val="center"/>
            </w:pPr>
            <w:r>
              <w:t>34</w:t>
            </w:r>
          </w:p>
        </w:tc>
        <w:tc>
          <w:tcPr>
            <w:tcW w:w="1584" w:type="dxa"/>
          </w:tcPr>
          <w:p w:rsidR="005D4253" w:rsidRDefault="005D4253">
            <w:pPr>
              <w:jc w:val="center"/>
            </w:pPr>
            <w:r>
              <w:t>38</w:t>
            </w:r>
          </w:p>
        </w:tc>
        <w:tc>
          <w:tcPr>
            <w:tcW w:w="1584" w:type="dxa"/>
          </w:tcPr>
          <w:p w:rsidR="005D4253" w:rsidRDefault="005D4253">
            <w:pPr>
              <w:jc w:val="center"/>
            </w:pPr>
            <w:r>
              <w:t>9.5</w:t>
            </w:r>
          </w:p>
        </w:tc>
        <w:tc>
          <w:tcPr>
            <w:tcW w:w="1584" w:type="dxa"/>
          </w:tcPr>
          <w:p w:rsidR="005D4253" w:rsidRDefault="005D4253">
            <w:pPr>
              <w:jc w:val="center"/>
            </w:pPr>
            <w:r>
              <w:t>10</w:t>
            </w:r>
          </w:p>
        </w:tc>
      </w:tr>
      <w:tr w:rsidR="005D4253">
        <w:trPr>
          <w:jc w:val="center"/>
        </w:trPr>
        <w:tc>
          <w:tcPr>
            <w:tcW w:w="1584" w:type="dxa"/>
          </w:tcPr>
          <w:p w:rsidR="005D4253" w:rsidRDefault="005D4253">
            <w:pPr>
              <w:jc w:val="center"/>
            </w:pPr>
            <w:r>
              <w:t>5</w:t>
            </w:r>
          </w:p>
        </w:tc>
        <w:tc>
          <w:tcPr>
            <w:tcW w:w="1584" w:type="dxa"/>
          </w:tcPr>
          <w:p w:rsidR="005D4253" w:rsidRDefault="005D4253">
            <w:pPr>
              <w:jc w:val="center"/>
            </w:pPr>
            <w:r>
              <w:t>4</w:t>
            </w:r>
          </w:p>
        </w:tc>
        <w:tc>
          <w:tcPr>
            <w:tcW w:w="1584" w:type="dxa"/>
          </w:tcPr>
          <w:p w:rsidR="005D4253" w:rsidRDefault="005D4253">
            <w:pPr>
              <w:jc w:val="center"/>
            </w:pPr>
            <w:r>
              <w:t>46</w:t>
            </w:r>
          </w:p>
        </w:tc>
        <w:tc>
          <w:tcPr>
            <w:tcW w:w="1584" w:type="dxa"/>
          </w:tcPr>
          <w:p w:rsidR="005D4253" w:rsidRDefault="005D4253">
            <w:pPr>
              <w:jc w:val="center"/>
            </w:pPr>
            <w:r>
              <w:t>50</w:t>
            </w:r>
          </w:p>
        </w:tc>
        <w:tc>
          <w:tcPr>
            <w:tcW w:w="1584" w:type="dxa"/>
          </w:tcPr>
          <w:p w:rsidR="005D4253" w:rsidRDefault="005D4253">
            <w:pPr>
              <w:jc w:val="center"/>
            </w:pPr>
            <w:r>
              <w:t>10</w:t>
            </w:r>
          </w:p>
        </w:tc>
        <w:tc>
          <w:tcPr>
            <w:tcW w:w="1584" w:type="dxa"/>
          </w:tcPr>
          <w:p w:rsidR="005D4253" w:rsidRDefault="005D4253">
            <w:pPr>
              <w:jc w:val="center"/>
            </w:pPr>
            <w:r>
              <w:t>12</w:t>
            </w:r>
          </w:p>
        </w:tc>
      </w:tr>
      <w:tr w:rsidR="005D4253">
        <w:trPr>
          <w:jc w:val="center"/>
        </w:trPr>
        <w:tc>
          <w:tcPr>
            <w:tcW w:w="1584" w:type="dxa"/>
          </w:tcPr>
          <w:p w:rsidR="005D4253" w:rsidRDefault="00BF6432">
            <w:pPr>
              <w:jc w:val="center"/>
            </w:pPr>
            <w:r>
              <w:pict>
                <v:shape id="_x0000_s1044" type="#_x0000_t75" style="position:absolute;left:0;text-align:left;margin-left:50.4pt;margin-top:27.6pt;width:357pt;height:217.5pt;z-index:2;mso-position-horizontal-relative:text;mso-position-vertical-relative:text" o:allowincell="f">
                  <v:imagedata r:id="rId15" o:title=""/>
                  <w10:wrap type="topAndBottom"/>
                </v:shape>
                <o:OLEObject Type="Embed" ProgID="Excel.Sheet.8" ShapeID="_x0000_s1044" DrawAspect="Content" ObjectID="_1283868748" r:id="rId16"/>
              </w:pict>
            </w:r>
            <w:r w:rsidR="005D4253">
              <w:t>6</w:t>
            </w:r>
          </w:p>
        </w:tc>
        <w:tc>
          <w:tcPr>
            <w:tcW w:w="1584" w:type="dxa"/>
          </w:tcPr>
          <w:p w:rsidR="005D4253" w:rsidRDefault="005D4253">
            <w:pPr>
              <w:jc w:val="center"/>
            </w:pPr>
            <w:r>
              <w:t>4</w:t>
            </w:r>
          </w:p>
        </w:tc>
        <w:tc>
          <w:tcPr>
            <w:tcW w:w="1584" w:type="dxa"/>
          </w:tcPr>
          <w:p w:rsidR="005D4253" w:rsidRDefault="005D4253">
            <w:pPr>
              <w:jc w:val="center"/>
            </w:pPr>
            <w:r>
              <w:t>68</w:t>
            </w:r>
          </w:p>
        </w:tc>
        <w:tc>
          <w:tcPr>
            <w:tcW w:w="1584" w:type="dxa"/>
          </w:tcPr>
          <w:p w:rsidR="005D4253" w:rsidRDefault="005D4253">
            <w:pPr>
              <w:jc w:val="center"/>
            </w:pPr>
            <w:r>
              <w:t>72</w:t>
            </w:r>
          </w:p>
        </w:tc>
        <w:tc>
          <w:tcPr>
            <w:tcW w:w="1584" w:type="dxa"/>
          </w:tcPr>
          <w:p w:rsidR="005D4253" w:rsidRDefault="005D4253">
            <w:pPr>
              <w:jc w:val="center"/>
            </w:pPr>
            <w:r>
              <w:t>12</w:t>
            </w:r>
          </w:p>
        </w:tc>
        <w:tc>
          <w:tcPr>
            <w:tcW w:w="1584" w:type="dxa"/>
          </w:tcPr>
          <w:p w:rsidR="005D4253" w:rsidRDefault="005D4253">
            <w:pPr>
              <w:jc w:val="center"/>
            </w:pPr>
            <w:r>
              <w:t>22</w:t>
            </w:r>
          </w:p>
        </w:tc>
      </w:tr>
    </w:tbl>
    <w:p w:rsidR="005D4253" w:rsidRDefault="005D4253"/>
    <w:p w:rsidR="005D4253" w:rsidRDefault="005D4253"/>
    <w:p w:rsidR="005D4253" w:rsidRDefault="005D4253" w:rsidP="00486741">
      <w:pPr>
        <w:numPr>
          <w:ilvl w:val="0"/>
          <w:numId w:val="7"/>
        </w:numPr>
        <w:tabs>
          <w:tab w:val="clear" w:pos="720"/>
          <w:tab w:val="num" w:pos="360"/>
        </w:tabs>
        <w:ind w:left="360"/>
      </w:pPr>
      <w:r>
        <w:t xml:space="preserve">Relationship between </w:t>
      </w:r>
      <w:r>
        <w:rPr>
          <w:u w:val="single"/>
        </w:rPr>
        <w:t>Average Costs</w:t>
      </w:r>
      <w:r>
        <w:t xml:space="preserve"> and </w:t>
      </w:r>
      <w:r>
        <w:rPr>
          <w:u w:val="single"/>
        </w:rPr>
        <w:t>Marginal Costs</w:t>
      </w:r>
      <w:r>
        <w:t>:</w:t>
      </w:r>
    </w:p>
    <w:p w:rsidR="005D4253" w:rsidRDefault="005D4253"/>
    <w:p w:rsidR="005D4253" w:rsidRDefault="005D4253"/>
    <w:p w:rsidR="005D4253" w:rsidRDefault="006D23BC">
      <w:pPr>
        <w:pBdr>
          <w:top w:val="single" w:sz="4" w:space="1" w:color="auto"/>
          <w:left w:val="single" w:sz="4" w:space="4" w:color="auto"/>
          <w:bottom w:val="single" w:sz="4" w:space="1" w:color="auto"/>
          <w:right w:val="single" w:sz="4" w:space="4" w:color="auto"/>
        </w:pBdr>
        <w:tabs>
          <w:tab w:val="left" w:pos="720"/>
        </w:tabs>
        <w:jc w:val="center"/>
      </w:pPr>
      <w:r w:rsidRPr="006D23BC">
        <w:rPr>
          <w:position w:val="-10"/>
        </w:rPr>
        <w:object w:dxaOrig="5280" w:dyaOrig="360">
          <v:shape id="_x0000_i1028" type="#_x0000_t75" style="width:264pt;height:17.7pt" o:ole="" fillcolor="window">
            <v:imagedata r:id="rId17" o:title=""/>
          </v:shape>
          <o:OLEObject Type="Embed" ProgID="Equation.3" ShapeID="_x0000_i1028" DrawAspect="Content" ObjectID="_1283868741" r:id="rId18"/>
        </w:object>
      </w:r>
    </w:p>
    <w:p w:rsidR="005D4253" w:rsidRDefault="005D4253">
      <w:pPr>
        <w:pBdr>
          <w:top w:val="single" w:sz="4" w:space="1" w:color="auto"/>
          <w:left w:val="single" w:sz="4" w:space="4" w:color="auto"/>
          <w:bottom w:val="single" w:sz="4" w:space="1" w:color="auto"/>
          <w:right w:val="single" w:sz="4" w:space="4" w:color="auto"/>
        </w:pBdr>
        <w:tabs>
          <w:tab w:val="left" w:pos="720"/>
        </w:tabs>
        <w:jc w:val="center"/>
      </w:pPr>
    </w:p>
    <w:p w:rsidR="005D4253" w:rsidRDefault="005D4253">
      <w:pPr>
        <w:pBdr>
          <w:top w:val="single" w:sz="4" w:space="1" w:color="auto"/>
          <w:left w:val="single" w:sz="4" w:space="4" w:color="auto"/>
          <w:bottom w:val="single" w:sz="4" w:space="1" w:color="auto"/>
          <w:right w:val="single" w:sz="4" w:space="4" w:color="auto"/>
        </w:pBdr>
        <w:tabs>
          <w:tab w:val="left" w:pos="720"/>
        </w:tabs>
        <w:jc w:val="center"/>
      </w:pPr>
      <w:r w:rsidRPr="00BF6432">
        <w:rPr>
          <w:position w:val="-10"/>
        </w:rPr>
        <w:object w:dxaOrig="5280" w:dyaOrig="360">
          <v:shape id="_x0000_i1029" type="#_x0000_t75" style="width:264pt;height:17.7pt" o:ole="" fillcolor="window">
            <v:imagedata r:id="rId19" o:title=""/>
          </v:shape>
          <o:OLEObject Type="Embed" ProgID="Equation.3" ShapeID="_x0000_i1029" DrawAspect="Content" ObjectID="_1283868742" r:id="rId20"/>
        </w:object>
      </w:r>
    </w:p>
    <w:p w:rsidR="005D4253" w:rsidRDefault="005D4253">
      <w:pPr>
        <w:pBdr>
          <w:top w:val="single" w:sz="4" w:space="1" w:color="auto"/>
          <w:left w:val="single" w:sz="4" w:space="4" w:color="auto"/>
          <w:bottom w:val="single" w:sz="4" w:space="1" w:color="auto"/>
          <w:right w:val="single" w:sz="4" w:space="4" w:color="auto"/>
        </w:pBdr>
        <w:tabs>
          <w:tab w:val="left" w:pos="720"/>
        </w:tabs>
        <w:jc w:val="center"/>
      </w:pPr>
    </w:p>
    <w:p w:rsidR="005D4253" w:rsidRDefault="00582041">
      <w:pPr>
        <w:pBdr>
          <w:top w:val="single" w:sz="4" w:space="1" w:color="auto"/>
          <w:left w:val="single" w:sz="4" w:space="4" w:color="auto"/>
          <w:bottom w:val="single" w:sz="4" w:space="1" w:color="auto"/>
          <w:right w:val="single" w:sz="4" w:space="4" w:color="auto"/>
        </w:pBdr>
        <w:tabs>
          <w:tab w:val="left" w:pos="720"/>
        </w:tabs>
        <w:jc w:val="center"/>
      </w:pPr>
      <w:r w:rsidRPr="00582041">
        <w:rPr>
          <w:position w:val="-10"/>
        </w:rPr>
        <w:object w:dxaOrig="9040" w:dyaOrig="320">
          <v:shape id="_x0000_i1030" type="#_x0000_t75" style="width:452.05pt;height:15.75pt" o:ole="" fillcolor="window">
            <v:imagedata r:id="rId21" o:title=""/>
          </v:shape>
          <o:OLEObject Type="Embed" ProgID="Equation.3" ShapeID="_x0000_i1030" DrawAspect="Content" ObjectID="_1283868743" r:id="rId22"/>
        </w:object>
      </w:r>
    </w:p>
    <w:p w:rsidR="005D4253" w:rsidRDefault="005D4253">
      <w:pPr>
        <w:tabs>
          <w:tab w:val="left" w:pos="720"/>
        </w:tabs>
        <w:jc w:val="center"/>
      </w:pPr>
    </w:p>
    <w:p w:rsidR="005D4253" w:rsidRDefault="005D4253">
      <w:pPr>
        <w:tabs>
          <w:tab w:val="left" w:pos="720"/>
        </w:tabs>
        <w:jc w:val="center"/>
      </w:pPr>
    </w:p>
    <w:p w:rsidR="004273A2" w:rsidRDefault="004273A2" w:rsidP="00486741">
      <w:pPr>
        <w:numPr>
          <w:ilvl w:val="0"/>
          <w:numId w:val="7"/>
        </w:numPr>
        <w:tabs>
          <w:tab w:val="clear" w:pos="720"/>
          <w:tab w:val="num" w:pos="360"/>
        </w:tabs>
        <w:ind w:left="360"/>
        <w:jc w:val="both"/>
      </w:pPr>
      <w:r>
        <w:t xml:space="preserve">We say that the firm experiences </w:t>
      </w:r>
      <w:r>
        <w:rPr>
          <w:u w:val="single"/>
        </w:rPr>
        <w:t>economies of scale</w:t>
      </w:r>
      <w:r>
        <w:t xml:space="preserve"> or </w:t>
      </w:r>
      <w:r>
        <w:rPr>
          <w:u w:val="single"/>
        </w:rPr>
        <w:t>increasing returns to scale</w:t>
      </w:r>
      <w:r>
        <w:t xml:space="preserve"> for quantities where average cost is decreasing.  In contrast, the firm experiences </w:t>
      </w:r>
      <w:r>
        <w:rPr>
          <w:u w:val="single"/>
        </w:rPr>
        <w:t xml:space="preserve">diseconomies of scale </w:t>
      </w:r>
      <w:r>
        <w:t xml:space="preserve">or </w:t>
      </w:r>
      <w:r>
        <w:rPr>
          <w:u w:val="single"/>
        </w:rPr>
        <w:t>decreasing returns to scale</w:t>
      </w:r>
      <w:r>
        <w:t xml:space="preserve"> for quantities where average cost is increasing.  It is important to note that the shape of the average cost curve is industry and firm-specific!!</w:t>
      </w:r>
    </w:p>
    <w:p w:rsidR="004273A2" w:rsidRDefault="004273A2" w:rsidP="004273A2">
      <w:pPr>
        <w:jc w:val="both"/>
      </w:pPr>
    </w:p>
    <w:p w:rsidR="005D4253" w:rsidRDefault="005D4253" w:rsidP="004273A2">
      <w:pPr>
        <w:numPr>
          <w:ilvl w:val="0"/>
          <w:numId w:val="8"/>
        </w:numPr>
        <w:tabs>
          <w:tab w:val="left" w:pos="720"/>
        </w:tabs>
        <w:jc w:val="both"/>
      </w:pPr>
      <w:r>
        <w:t xml:space="preserve">Managers need to consider all the ECONOMIC COSTS of a particular project — including the costs of </w:t>
      </w:r>
      <w:r>
        <w:rPr>
          <w:b/>
        </w:rPr>
        <w:t>not</w:t>
      </w:r>
      <w:r>
        <w:t xml:space="preserve"> undertaking an alternative activity.  This is referred to as a project’s OPPORTUNITY COSTS.</w:t>
      </w:r>
    </w:p>
    <w:p w:rsidR="005D4253" w:rsidRDefault="005D4253">
      <w:pPr>
        <w:tabs>
          <w:tab w:val="left" w:pos="720"/>
        </w:tabs>
      </w:pPr>
    </w:p>
    <w:p w:rsidR="005D4253" w:rsidRDefault="005D4253">
      <w:pPr>
        <w:tabs>
          <w:tab w:val="left" w:pos="720"/>
        </w:tabs>
        <w:jc w:val="center"/>
      </w:pPr>
      <w:r w:rsidRPr="00BF6432">
        <w:rPr>
          <w:position w:val="-10"/>
        </w:rPr>
        <w:object w:dxaOrig="5780" w:dyaOrig="320">
          <v:shape id="_x0000_i1031" type="#_x0000_t75" style="width:289.2pt;height:15.75pt" o:ole="" o:bordertopcolor="this" o:borderleftcolor="this" o:borderbottomcolor="this" o:borderrightcolor="this" fillcolor="window">
            <v:imagedata r:id="rId23" o:title=""/>
            <w10:bordertop type="single" width="4"/>
            <w10:borderleft type="single" width="4"/>
            <w10:borderbottom type="single" width="4"/>
            <w10:borderright type="single" width="4"/>
          </v:shape>
          <o:OLEObject Type="Embed" ProgID="Equation.3" ShapeID="_x0000_i1031" DrawAspect="Content" ObjectID="_1283868744" r:id="rId24"/>
        </w:object>
      </w:r>
    </w:p>
    <w:p w:rsidR="005D4253" w:rsidRDefault="005D4253">
      <w:pPr>
        <w:tabs>
          <w:tab w:val="left" w:pos="720"/>
        </w:tabs>
        <w:jc w:val="center"/>
      </w:pPr>
    </w:p>
    <w:p w:rsidR="005D4253" w:rsidRDefault="005D4253">
      <w:pPr>
        <w:numPr>
          <w:ilvl w:val="0"/>
          <w:numId w:val="9"/>
        </w:numPr>
        <w:tabs>
          <w:tab w:val="left" w:pos="720"/>
        </w:tabs>
      </w:pPr>
      <w:r>
        <w:t>Finally, SUNK COSTS are those costs incurred by a firm that cannot be recovered if it shuts down production.  The costs that can be recovered are called AVOIDABLE COSTS.</w:t>
      </w:r>
    </w:p>
    <w:p w:rsidR="005D4253" w:rsidRDefault="005D4253">
      <w:pPr>
        <w:tabs>
          <w:tab w:val="left" w:pos="720"/>
        </w:tabs>
      </w:pPr>
    </w:p>
    <w:p w:rsidR="005D4253" w:rsidRDefault="005D4253">
      <w:pPr>
        <w:pBdr>
          <w:top w:val="single" w:sz="4" w:space="1" w:color="auto"/>
        </w:pBdr>
        <w:tabs>
          <w:tab w:val="left" w:pos="720"/>
        </w:tabs>
      </w:pPr>
    </w:p>
    <w:p w:rsidR="005D4253" w:rsidRDefault="005D4253">
      <w:pPr>
        <w:numPr>
          <w:ilvl w:val="0"/>
          <w:numId w:val="1"/>
        </w:numPr>
        <w:tabs>
          <w:tab w:val="left" w:pos="720"/>
        </w:tabs>
        <w:rPr>
          <w:b/>
        </w:rPr>
      </w:pPr>
      <w:r>
        <w:rPr>
          <w:b/>
        </w:rPr>
        <w:t>Demand</w:t>
      </w:r>
    </w:p>
    <w:p w:rsidR="005D4253" w:rsidRDefault="005D4253">
      <w:pPr>
        <w:tabs>
          <w:tab w:val="left" w:pos="720"/>
        </w:tabs>
      </w:pPr>
    </w:p>
    <w:p w:rsidR="005D4253" w:rsidRDefault="005D4253" w:rsidP="00261C48">
      <w:pPr>
        <w:numPr>
          <w:ilvl w:val="0"/>
          <w:numId w:val="10"/>
        </w:numPr>
        <w:tabs>
          <w:tab w:val="left" w:pos="720"/>
        </w:tabs>
        <w:jc w:val="both"/>
      </w:pPr>
      <w:r>
        <w:rPr>
          <w:b/>
          <w:u w:val="single"/>
        </w:rPr>
        <w:t>LAW of DEMAND</w:t>
      </w:r>
      <w:r>
        <w:t>:  All things equal, the quantity of a good that is demanded will increase as its price decreases.</w:t>
      </w:r>
    </w:p>
    <w:p w:rsidR="005D4253" w:rsidRDefault="005D4253">
      <w:pPr>
        <w:tabs>
          <w:tab w:val="left" w:pos="720"/>
        </w:tabs>
      </w:pPr>
    </w:p>
    <w:p w:rsidR="005D4253" w:rsidRDefault="005D4253">
      <w:pPr>
        <w:numPr>
          <w:ilvl w:val="0"/>
          <w:numId w:val="11"/>
        </w:numPr>
        <w:tabs>
          <w:tab w:val="left" w:pos="720"/>
        </w:tabs>
      </w:pPr>
      <w:r>
        <w:t>The quantity demanded is the amount that consumers are prepared to buy at a given price (during a specified time period), holding other factors constant.</w:t>
      </w:r>
    </w:p>
    <w:p w:rsidR="005D4253" w:rsidRDefault="005D4253">
      <w:pPr>
        <w:tabs>
          <w:tab w:val="left" w:pos="720"/>
        </w:tabs>
      </w:pPr>
    </w:p>
    <w:p w:rsidR="005D4253" w:rsidRDefault="005D4253">
      <w:pPr>
        <w:numPr>
          <w:ilvl w:val="0"/>
          <w:numId w:val="12"/>
        </w:numPr>
        <w:tabs>
          <w:tab w:val="left" w:pos="720"/>
        </w:tabs>
      </w:pPr>
      <w:r>
        <w:t>We’ve got a graph for this, too…</w:t>
      </w:r>
    </w:p>
    <w:p w:rsidR="005D4253" w:rsidRDefault="005D4253">
      <w:pPr>
        <w:tabs>
          <w:tab w:val="left" w:pos="720"/>
        </w:tabs>
      </w:pPr>
    </w:p>
    <w:p w:rsidR="005D4253" w:rsidRDefault="005D4253">
      <w:pPr>
        <w:tabs>
          <w:tab w:val="left" w:pos="720"/>
        </w:tabs>
      </w:pPr>
      <w:r>
        <w:tab/>
      </w:r>
      <w:r w:rsidR="00582041">
        <w:object w:dxaOrig="7147" w:dyaOrig="5360">
          <v:shape id="_x0000_i1032" type="#_x0000_t75" style="width:357.25pt;height:267.95pt" o:ole="" o:bordertopcolor="this" o:borderleftcolor="this" o:borderbottomcolor="this" o:borderrightcolor="this" fillcolor="window">
            <v:imagedata r:id="rId25" o:title=""/>
            <w10:bordertop type="single" width="4"/>
            <w10:borderleft type="single" width="4"/>
            <w10:borderbottom type="single" width="4"/>
            <w10:borderright type="single" width="4"/>
          </v:shape>
          <o:OLEObject Type="Embed" ProgID="PowerPoint.Show.8" ShapeID="_x0000_i1032" DrawAspect="Content" ObjectID="_1283868745" r:id="rId26"/>
        </w:object>
      </w:r>
    </w:p>
    <w:p w:rsidR="005D4253" w:rsidRDefault="005D4253">
      <w:pPr>
        <w:tabs>
          <w:tab w:val="left" w:pos="720"/>
        </w:tabs>
      </w:pPr>
    </w:p>
    <w:p w:rsidR="005D4253" w:rsidRDefault="005D4253">
      <w:pPr>
        <w:tabs>
          <w:tab w:val="left" w:pos="720"/>
        </w:tabs>
      </w:pPr>
    </w:p>
    <w:p w:rsidR="005D4253" w:rsidRDefault="005D4253">
      <w:pPr>
        <w:numPr>
          <w:ilvl w:val="0"/>
          <w:numId w:val="13"/>
        </w:numPr>
        <w:tabs>
          <w:tab w:val="left" w:pos="720"/>
        </w:tabs>
      </w:pPr>
      <w:r>
        <w:t>Note that the DEMAND CURVE is downward sloping (because of the Law of Demand!).</w:t>
      </w:r>
    </w:p>
    <w:p w:rsidR="005D4253" w:rsidRDefault="005D4253">
      <w:pPr>
        <w:tabs>
          <w:tab w:val="left" w:pos="720"/>
        </w:tabs>
      </w:pPr>
    </w:p>
    <w:p w:rsidR="005D4253" w:rsidRDefault="005D4253">
      <w:pPr>
        <w:numPr>
          <w:ilvl w:val="0"/>
          <w:numId w:val="14"/>
        </w:numPr>
        <w:tabs>
          <w:tab w:val="left" w:pos="720"/>
        </w:tabs>
      </w:pPr>
      <w:r>
        <w:lastRenderedPageBreak/>
        <w:t>A key feature of the Demand Curve is how sensitive the quantity demanded is to the price of the product.  We measure this sensitivity using the PRICE ELASTICITY OF DEMAND.</w:t>
      </w:r>
    </w:p>
    <w:p w:rsidR="005D4253" w:rsidRDefault="005D4253">
      <w:pPr>
        <w:tabs>
          <w:tab w:val="left" w:pos="720"/>
        </w:tabs>
      </w:pPr>
    </w:p>
    <w:p w:rsidR="005D4253" w:rsidRDefault="005D4253">
      <w:pPr>
        <w:tabs>
          <w:tab w:val="left" w:pos="720"/>
        </w:tabs>
        <w:jc w:val="center"/>
      </w:pPr>
      <w:r w:rsidRPr="00BF6432">
        <w:rPr>
          <w:position w:val="-54"/>
        </w:rPr>
        <w:object w:dxaOrig="3200" w:dyaOrig="1260">
          <v:shape id="_x0000_i1033" type="#_x0000_t75" style="width:160.15pt;height:62.95pt" o:ole="" o:bordertopcolor="this" o:borderleftcolor="this" o:borderbottomcolor="this" o:borderrightcolor="this" fillcolor="window">
            <v:imagedata r:id="rId27" o:title=""/>
            <w10:bordertop type="single" width="4"/>
            <w10:borderleft type="single" width="4"/>
            <w10:borderbottom type="single" width="4"/>
            <w10:borderright type="single" width="4"/>
          </v:shape>
          <o:OLEObject Type="Embed" ProgID="Equation.3" ShapeID="_x0000_i1033" DrawAspect="Content" ObjectID="_1283868746" r:id="rId28"/>
        </w:object>
      </w:r>
    </w:p>
    <w:p w:rsidR="005D4253" w:rsidRDefault="005D4253">
      <w:pPr>
        <w:tabs>
          <w:tab w:val="left" w:pos="720"/>
        </w:tabs>
        <w:jc w:val="center"/>
      </w:pPr>
    </w:p>
    <w:p w:rsidR="005D4253" w:rsidRDefault="005D4253">
      <w:pPr>
        <w:tabs>
          <w:tab w:val="left" w:pos="720"/>
        </w:tabs>
        <w:jc w:val="center"/>
      </w:pPr>
    </w:p>
    <w:p w:rsidR="005D4253" w:rsidRDefault="005D4253">
      <w:pPr>
        <w:numPr>
          <w:ilvl w:val="0"/>
          <w:numId w:val="15"/>
        </w:numPr>
        <w:tabs>
          <w:tab w:val="left" w:pos="720"/>
        </w:tabs>
      </w:pPr>
      <w:r>
        <w:t xml:space="preserve">Because of the Law of Demand, </w:t>
      </w:r>
      <w:r>
        <w:sym w:font="Symbol" w:char="F068"/>
      </w:r>
      <w:r>
        <w:t xml:space="preserve"> is always negative.</w:t>
      </w:r>
    </w:p>
    <w:p w:rsidR="005D4253" w:rsidRDefault="005D4253">
      <w:pPr>
        <w:tabs>
          <w:tab w:val="left" w:pos="720"/>
        </w:tabs>
      </w:pPr>
    </w:p>
    <w:p w:rsidR="005D4253" w:rsidRDefault="005D4253">
      <w:pPr>
        <w:numPr>
          <w:ilvl w:val="0"/>
          <w:numId w:val="16"/>
        </w:numPr>
        <w:tabs>
          <w:tab w:val="left" w:pos="720"/>
        </w:tabs>
      </w:pPr>
      <w:r>
        <w:t>Elasticity Terminology:</w:t>
      </w:r>
    </w:p>
    <w:p w:rsidR="005D4253" w:rsidRDefault="005D4253">
      <w:pPr>
        <w:tabs>
          <w:tab w:val="left" w:pos="720"/>
        </w:tabs>
      </w:pPr>
    </w:p>
    <w:p w:rsidR="005D4253" w:rsidRDefault="005D4253">
      <w:pPr>
        <w:pBdr>
          <w:top w:val="single" w:sz="4" w:space="1" w:color="auto"/>
          <w:left w:val="single" w:sz="4" w:space="4" w:color="auto"/>
          <w:bottom w:val="single" w:sz="4" w:space="1" w:color="auto"/>
          <w:right w:val="single" w:sz="4" w:space="4" w:color="auto"/>
        </w:pBdr>
        <w:tabs>
          <w:tab w:val="left" w:pos="720"/>
        </w:tabs>
      </w:pPr>
      <w:r>
        <w:tab/>
      </w:r>
      <w:r>
        <w:sym w:font="Symbol" w:char="F068"/>
      </w:r>
      <w:r>
        <w:t xml:space="preserve">  &gt;  1 :</w:t>
      </w:r>
      <w:r>
        <w:tab/>
      </w:r>
      <w:r>
        <w:tab/>
        <w:t>Demand is ELASTIC</w:t>
      </w:r>
      <w:r>
        <w:tab/>
      </w:r>
      <w:r>
        <w:tab/>
        <w:t>(small price change = big quantity change)</w:t>
      </w:r>
    </w:p>
    <w:p w:rsidR="005D4253" w:rsidRDefault="005D4253">
      <w:pPr>
        <w:pBdr>
          <w:top w:val="single" w:sz="4" w:space="1" w:color="auto"/>
          <w:left w:val="single" w:sz="4" w:space="4" w:color="auto"/>
          <w:bottom w:val="single" w:sz="4" w:space="1" w:color="auto"/>
          <w:right w:val="single" w:sz="4" w:space="4" w:color="auto"/>
        </w:pBdr>
        <w:tabs>
          <w:tab w:val="left" w:pos="720"/>
        </w:tabs>
        <w:jc w:val="center"/>
      </w:pPr>
    </w:p>
    <w:p w:rsidR="005D4253" w:rsidRDefault="005D4253">
      <w:pPr>
        <w:pBdr>
          <w:top w:val="single" w:sz="4" w:space="1" w:color="auto"/>
          <w:left w:val="single" w:sz="4" w:space="4" w:color="auto"/>
          <w:bottom w:val="single" w:sz="4" w:space="1" w:color="auto"/>
          <w:right w:val="single" w:sz="4" w:space="4" w:color="auto"/>
        </w:pBdr>
        <w:tabs>
          <w:tab w:val="left" w:pos="720"/>
        </w:tabs>
      </w:pPr>
      <w:r>
        <w:tab/>
      </w:r>
      <w:r>
        <w:sym w:font="Symbol" w:char="F068"/>
      </w:r>
      <w:r>
        <w:t xml:space="preserve">  &lt;  1 :</w:t>
      </w:r>
      <w:r>
        <w:tab/>
      </w:r>
      <w:r>
        <w:tab/>
        <w:t>Demand is INELASTIC</w:t>
      </w:r>
      <w:r>
        <w:tab/>
      </w:r>
      <w:r>
        <w:tab/>
        <w:t>(big price change = small quantity change)</w:t>
      </w:r>
    </w:p>
    <w:p w:rsidR="005D4253" w:rsidRDefault="005D4253">
      <w:pPr>
        <w:tabs>
          <w:tab w:val="left" w:pos="720"/>
        </w:tabs>
      </w:pPr>
    </w:p>
    <w:p w:rsidR="005D4253" w:rsidRDefault="005D4253" w:rsidP="00486741">
      <w:pPr>
        <w:numPr>
          <w:ilvl w:val="0"/>
          <w:numId w:val="17"/>
        </w:numPr>
        <w:tabs>
          <w:tab w:val="left" w:pos="720"/>
        </w:tabs>
      </w:pPr>
      <w:r>
        <w:t>Finally, note that other products can have an effect on your product’s demand and elasticity:</w:t>
      </w:r>
    </w:p>
    <w:p w:rsidR="005D4253" w:rsidRDefault="005D4253">
      <w:pPr>
        <w:tabs>
          <w:tab w:val="left" w:pos="720"/>
        </w:tabs>
      </w:pPr>
    </w:p>
    <w:p w:rsidR="005D4253" w:rsidRDefault="005D4253" w:rsidP="00486741">
      <w:pPr>
        <w:numPr>
          <w:ilvl w:val="0"/>
          <w:numId w:val="18"/>
        </w:numPr>
        <w:tabs>
          <w:tab w:val="clear" w:pos="360"/>
          <w:tab w:val="num" w:pos="720"/>
        </w:tabs>
        <w:ind w:left="720"/>
      </w:pPr>
      <w:r>
        <w:t>SUBSTITUTES are similar products that consumers can use instead of your product.  As the price of a substitute decreases, the demand for your product also decreases.</w:t>
      </w:r>
    </w:p>
    <w:p w:rsidR="005D4253" w:rsidRDefault="005D4253"/>
    <w:p w:rsidR="005D4253" w:rsidRDefault="004273A2" w:rsidP="00486741">
      <w:pPr>
        <w:numPr>
          <w:ilvl w:val="0"/>
          <w:numId w:val="19"/>
        </w:numPr>
        <w:tabs>
          <w:tab w:val="clear" w:pos="360"/>
          <w:tab w:val="num" w:pos="720"/>
        </w:tabs>
        <w:ind w:left="720"/>
      </w:pPr>
      <w:r>
        <w:t>COMPLE</w:t>
      </w:r>
      <w:r w:rsidR="005D4253">
        <w:t>MENTS are products that consumers like to use together with your pr</w:t>
      </w:r>
      <w:r>
        <w:t>oduct.  As the price of a comple</w:t>
      </w:r>
      <w:r w:rsidR="005D4253">
        <w:t>ment decreases, the demand for your product increases.</w:t>
      </w:r>
    </w:p>
    <w:p w:rsidR="005D4253" w:rsidRDefault="005D4253">
      <w:pPr>
        <w:ind w:left="360"/>
      </w:pPr>
    </w:p>
    <w:p w:rsidR="005D4253" w:rsidRDefault="005D4253"/>
    <w:p w:rsidR="005D4253" w:rsidRDefault="005D4253">
      <w:pPr>
        <w:pBdr>
          <w:top w:val="single" w:sz="4" w:space="1" w:color="auto"/>
        </w:pBdr>
      </w:pPr>
    </w:p>
    <w:p w:rsidR="005D4253" w:rsidRDefault="005D4253">
      <w:pPr>
        <w:pBdr>
          <w:top w:val="single" w:sz="4" w:space="1" w:color="auto"/>
        </w:pBdr>
      </w:pPr>
    </w:p>
    <w:p w:rsidR="005D4253" w:rsidRDefault="004273A2">
      <w:pPr>
        <w:numPr>
          <w:ilvl w:val="0"/>
          <w:numId w:val="1"/>
        </w:numPr>
        <w:rPr>
          <w:b/>
        </w:rPr>
      </w:pPr>
      <w:r>
        <w:rPr>
          <w:b/>
        </w:rPr>
        <w:t xml:space="preserve">Putting Supply and Demand Together:  </w:t>
      </w:r>
      <w:r w:rsidR="005D4253">
        <w:rPr>
          <w:b/>
        </w:rPr>
        <w:t>Monopoly vs. Perfect Competition</w:t>
      </w:r>
    </w:p>
    <w:p w:rsidR="005D4253" w:rsidRDefault="005D4253"/>
    <w:p w:rsidR="005D4253" w:rsidRDefault="005D4253" w:rsidP="004273A2">
      <w:pPr>
        <w:numPr>
          <w:ilvl w:val="0"/>
          <w:numId w:val="20"/>
        </w:numPr>
        <w:jc w:val="both"/>
      </w:pPr>
      <w:r>
        <w:t xml:space="preserve">A firm earns higher profits if it is the MONOPOLY producer in a market.  A monopolist has no direct competitors, and therefore can choose the price to sell its output without worrying about some competitor selling at a lower price.  </w:t>
      </w:r>
    </w:p>
    <w:p w:rsidR="005D4253" w:rsidRDefault="005D4253"/>
    <w:p w:rsidR="005D4253" w:rsidRDefault="005D4253">
      <w:pPr>
        <w:numPr>
          <w:ilvl w:val="0"/>
          <w:numId w:val="21"/>
        </w:numPr>
      </w:pPr>
      <w:r>
        <w:t xml:space="preserve">Since the entire industry is served by the monopolist, potential price and quantity combinations are defined by the market’s demand curve.  The firm </w:t>
      </w:r>
      <w:r>
        <w:rPr>
          <w:b/>
        </w:rPr>
        <w:t>chooses</w:t>
      </w:r>
      <w:r>
        <w:t xml:space="preserve"> its price and quantity to maximize profits.</w:t>
      </w:r>
    </w:p>
    <w:p w:rsidR="005C4DCA" w:rsidRDefault="005C4DCA" w:rsidP="005C4DCA"/>
    <w:p w:rsidR="005C4DCA" w:rsidRDefault="005C4DCA" w:rsidP="005C4DCA">
      <w:pPr>
        <w:numPr>
          <w:ilvl w:val="0"/>
          <w:numId w:val="21"/>
        </w:numPr>
        <w:jc w:val="both"/>
      </w:pPr>
      <w:r>
        <w:t>This ability to select a price to charge its customers (without losing its entire market share) is known as MONOPOLY POWER or MARKET POWER.  Depending on the demand for its product, market power can translate into very high profits for monopoly firms.  As a result, firms spend a lot of energy trying all sorts of means (legal and illegal) to be more like a monopolist.</w:t>
      </w:r>
    </w:p>
    <w:p w:rsidR="005D4253" w:rsidRDefault="005D4253"/>
    <w:p w:rsidR="005D4253" w:rsidRDefault="005D4253">
      <w:pPr>
        <w:numPr>
          <w:ilvl w:val="0"/>
          <w:numId w:val="22"/>
        </w:numPr>
      </w:pPr>
      <w:r>
        <w:t>At the other extreme is a firm in a perfectly competitive market.  Such a firm produces a homogeneous product, and its output represents a very small share of the total market demand.</w:t>
      </w:r>
    </w:p>
    <w:p w:rsidR="005D4253" w:rsidRDefault="005D4253"/>
    <w:p w:rsidR="005D4253" w:rsidRDefault="005D4253" w:rsidP="00486741">
      <w:pPr>
        <w:numPr>
          <w:ilvl w:val="0"/>
          <w:numId w:val="23"/>
        </w:numPr>
        <w:tabs>
          <w:tab w:val="clear" w:pos="720"/>
          <w:tab w:val="num" w:pos="360"/>
        </w:tabs>
        <w:ind w:left="360"/>
      </w:pPr>
      <w:r>
        <w:t xml:space="preserve">As a result, the firm is not able to charge a price higher than that of the other firms in the market — if it did, it would sell </w:t>
      </w:r>
      <w:r>
        <w:rPr>
          <w:b/>
        </w:rPr>
        <w:t>nothing</w:t>
      </w:r>
      <w:r>
        <w:t>.  A perfectly competitive firm can only choose its output, and again it does so to maximize profits.  Perfectly competitive firms are sometimes called PRICE TAKERS.</w:t>
      </w:r>
    </w:p>
    <w:p w:rsidR="005D4253" w:rsidRDefault="005D4253"/>
    <w:p w:rsidR="005C4DCA" w:rsidRDefault="005C4DCA" w:rsidP="00486741">
      <w:pPr>
        <w:numPr>
          <w:ilvl w:val="0"/>
          <w:numId w:val="23"/>
        </w:numPr>
        <w:tabs>
          <w:tab w:val="clear" w:pos="720"/>
          <w:tab w:val="num" w:pos="360"/>
        </w:tabs>
        <w:ind w:left="360"/>
        <w:jc w:val="both"/>
      </w:pPr>
      <w:r>
        <w:t xml:space="preserve">Note that this does not necessarily mean firms cannot be profitable in a perfectly competitive environment.  Firms can still </w:t>
      </w:r>
      <w:r w:rsidR="00261C48">
        <w:t xml:space="preserve">earn positive profits </w:t>
      </w:r>
      <w:r>
        <w:t xml:space="preserve">to the extent that their costs of production are lower than the </w:t>
      </w:r>
      <w:r>
        <w:rPr>
          <w:i/>
        </w:rPr>
        <w:t xml:space="preserve">industry </w:t>
      </w:r>
      <w:r>
        <w:rPr>
          <w:i/>
        </w:rPr>
        <w:lastRenderedPageBreak/>
        <w:t>marginal cost</w:t>
      </w:r>
      <w:r>
        <w:t>, defined as the production cost of the firm whose supply satisfies the limit of the market demand.  If a firm’s cost is below the industry marginal cost, it can earn the difference between the two as profits.</w:t>
      </w:r>
    </w:p>
    <w:p w:rsidR="005D4253" w:rsidRDefault="005D4253"/>
    <w:p w:rsidR="005D4253" w:rsidRDefault="005D4253" w:rsidP="00486741">
      <w:pPr>
        <w:numPr>
          <w:ilvl w:val="0"/>
          <w:numId w:val="24"/>
        </w:numPr>
        <w:tabs>
          <w:tab w:val="clear" w:pos="720"/>
          <w:tab w:val="num" w:pos="360"/>
        </w:tabs>
        <w:ind w:left="360"/>
        <w:jc w:val="both"/>
      </w:pPr>
      <w:r>
        <w:t>Of course, there’s really no true monopoly — every firm has some kind of substitute that limits its ability to exercise its market power.</w:t>
      </w:r>
      <w:r w:rsidR="004273A2">
        <w:t xml:space="preserve">  Similarly, it is hard to imagine a pure case of perfect competition.  Firms typically operate somewhere on the continuum between these two extremes.</w:t>
      </w:r>
    </w:p>
    <w:p w:rsidR="005D4253" w:rsidRDefault="005D4253"/>
    <w:p w:rsidR="005D3084" w:rsidRDefault="005D3084"/>
    <w:p w:rsidR="005D3084" w:rsidRDefault="00BF6432">
      <w:r>
        <w:rPr>
          <w:noProof/>
        </w:rPr>
        <w:pict>
          <v:line id="_x0000_s1047" style="position:absolute;z-index:3" from="9pt,-9pt" to="468pt,-9pt"/>
        </w:pict>
      </w:r>
    </w:p>
    <w:p w:rsidR="00C9684E" w:rsidRDefault="00C9684E" w:rsidP="00C9684E">
      <w:pPr>
        <w:jc w:val="both"/>
      </w:pPr>
      <w:r>
        <w:t>Next, we introduced the “Value Creation and Capture” Framework.  This framework expands on the profit function conception of profits by introducing the concept of “B.”  B represents the maximum amount that a consumer is willing to pay for the product (or service) produced by firm.  With this new concept in place, we can make the following definitions:</w:t>
      </w:r>
    </w:p>
    <w:p w:rsidR="005D4253" w:rsidRDefault="005D4253"/>
    <w:p w:rsidR="00C9684E" w:rsidRDefault="00C9684E"/>
    <w:p w:rsidR="005D4253" w:rsidRDefault="00542C8A" w:rsidP="00C9684E">
      <w:pPr>
        <w:jc w:val="center"/>
      </w:pPr>
      <w:r>
        <w:pict>
          <v:shape id="_x0000_i1034" type="#_x0000_t75" style="width:360.4pt;height:270.7pt">
            <v:imagedata r:id="rId29" o:title=""/>
          </v:shape>
        </w:pict>
      </w:r>
    </w:p>
    <w:p w:rsidR="005D4253" w:rsidRDefault="005D4253"/>
    <w:p w:rsidR="00C9684E" w:rsidRDefault="00C9684E" w:rsidP="00261C48">
      <w:pPr>
        <w:numPr>
          <w:ilvl w:val="0"/>
          <w:numId w:val="24"/>
        </w:numPr>
        <w:jc w:val="both"/>
      </w:pPr>
      <w:r>
        <w:t xml:space="preserve"> “Value Created” is equal to (B – C), and represents the total societal benefit that the firm generates.</w:t>
      </w:r>
    </w:p>
    <w:p w:rsidR="00332E3E" w:rsidRDefault="00332E3E" w:rsidP="00332E3E">
      <w:pPr>
        <w:ind w:left="360"/>
        <w:jc w:val="both"/>
      </w:pPr>
    </w:p>
    <w:p w:rsidR="00C9684E" w:rsidRDefault="00332E3E" w:rsidP="00261C48">
      <w:pPr>
        <w:numPr>
          <w:ilvl w:val="0"/>
          <w:numId w:val="24"/>
        </w:numPr>
        <w:jc w:val="both"/>
      </w:pPr>
      <w:r>
        <w:t xml:space="preserve">“Consumer Surplus” equals </w:t>
      </w:r>
      <w:r w:rsidR="00C9684E">
        <w:t xml:space="preserve">(B – P). It is the share of value created that flows to consumers.  Importantly, consumers will choose among alternatives by selecting the product with the </w:t>
      </w:r>
      <w:r w:rsidR="00C9684E" w:rsidRPr="00332E3E">
        <w:rPr>
          <w:i/>
        </w:rPr>
        <w:t>highest consumer surplus</w:t>
      </w:r>
      <w:r w:rsidR="00C9684E">
        <w:t>.</w:t>
      </w:r>
    </w:p>
    <w:p w:rsidR="00332E3E" w:rsidRDefault="00332E3E" w:rsidP="00332E3E">
      <w:pPr>
        <w:ind w:left="360"/>
        <w:jc w:val="both"/>
      </w:pPr>
    </w:p>
    <w:p w:rsidR="00C9684E" w:rsidRDefault="00C9684E" w:rsidP="00261C48">
      <w:pPr>
        <w:numPr>
          <w:ilvl w:val="0"/>
          <w:numId w:val="24"/>
        </w:numPr>
        <w:jc w:val="both"/>
      </w:pPr>
      <w:r>
        <w:t>The rem</w:t>
      </w:r>
      <w:r w:rsidR="00582041">
        <w:t>a</w:t>
      </w:r>
      <w:r>
        <w:t xml:space="preserve">inder of the Value Created, (P – C) is what flows to the firms in terms of profits.  We call this portion “Value Captured” or “Producer Surplus.”  It is most relevant for strategy, because producer surplus falls right into the profit function: </w:t>
      </w:r>
      <w:r>
        <w:sym w:font="Symbol" w:char="F070"/>
      </w:r>
      <w:r>
        <w:t xml:space="preserve"> = (P – C) * Q.</w:t>
      </w:r>
    </w:p>
    <w:p w:rsidR="00332E3E" w:rsidRDefault="00332E3E" w:rsidP="00332E3E">
      <w:pPr>
        <w:ind w:left="360"/>
        <w:jc w:val="both"/>
      </w:pPr>
    </w:p>
    <w:p w:rsidR="00C9684E" w:rsidRDefault="00C9684E" w:rsidP="00261C48">
      <w:pPr>
        <w:numPr>
          <w:ilvl w:val="0"/>
          <w:numId w:val="24"/>
        </w:numPr>
        <w:jc w:val="both"/>
      </w:pPr>
      <w:r>
        <w:t>Necessarily, where P falls is going to be crucial to firm profitability.  We know that price is going to have to be greater than C and less than B, otherwise firms and consumers respectively would not be willing to participate in the market.  We will say much more throughout the quarter about how strategic initiatives relate to the precise location of P on the Value Creation/Capture graph.</w:t>
      </w:r>
    </w:p>
    <w:p w:rsidR="005D4253" w:rsidRDefault="00BF6432">
      <w:r>
        <w:rPr>
          <w:noProof/>
        </w:rPr>
        <w:pict>
          <v:line id="_x0000_s1050" style="position:absolute;z-index:4" from="-9pt,18pt" to="495pt,18pt"/>
        </w:pict>
      </w:r>
    </w:p>
    <w:p w:rsidR="00C9684E" w:rsidRDefault="00C9684E"/>
    <w:p w:rsidR="00C9684E" w:rsidRDefault="00C9684E"/>
    <w:p w:rsidR="00C9684E" w:rsidRDefault="00C9684E">
      <w:r>
        <w:t>Finally, we spent some time going over the key concept in Michael Porter’s “What is Strategy?” article.  The article made three main points:</w:t>
      </w:r>
    </w:p>
    <w:p w:rsidR="00C9684E" w:rsidRDefault="00C9684E"/>
    <w:p w:rsidR="00C9684E" w:rsidRDefault="00C9684E" w:rsidP="00C9684E">
      <w:pPr>
        <w:numPr>
          <w:ilvl w:val="0"/>
          <w:numId w:val="26"/>
        </w:numPr>
      </w:pPr>
      <w:r>
        <w:t>Operational Effectiveness is a necessary, but not a sufficient condition for profitability:</w:t>
      </w:r>
    </w:p>
    <w:p w:rsidR="00C9684E" w:rsidRDefault="00C9684E" w:rsidP="00C9684E"/>
    <w:p w:rsidR="00C9684E" w:rsidRDefault="00C9684E" w:rsidP="00C9684E">
      <w:pPr>
        <w:numPr>
          <w:ilvl w:val="0"/>
          <w:numId w:val="27"/>
        </w:numPr>
        <w:jc w:val="both"/>
      </w:pPr>
      <w:r>
        <w:t>Operational Effectiveness is defined as the state-of-the-art, in terms of translating C into B by firms.  Firms that can do this most efficiently are said to be maintaining “best practices” and are operating on the “productivity frontier.”</w:t>
      </w:r>
    </w:p>
    <w:p w:rsidR="00332E3E" w:rsidRDefault="00332E3E" w:rsidP="00332E3E">
      <w:pPr>
        <w:ind w:left="360"/>
        <w:jc w:val="both"/>
      </w:pPr>
    </w:p>
    <w:p w:rsidR="00C9684E" w:rsidRDefault="00C9684E" w:rsidP="00C9684E">
      <w:pPr>
        <w:numPr>
          <w:ilvl w:val="0"/>
          <w:numId w:val="27"/>
        </w:numPr>
        <w:jc w:val="both"/>
      </w:pPr>
      <w:r>
        <w:t>Operational Effectiveness is a necessary condition for profit maximization, because to the extent that firms can be more efficient, all else equal, it will have an unambiguously positive effect on profits.</w:t>
      </w:r>
    </w:p>
    <w:p w:rsidR="00332E3E" w:rsidRDefault="00332E3E" w:rsidP="00332E3E">
      <w:pPr>
        <w:ind w:left="360"/>
        <w:jc w:val="both"/>
      </w:pPr>
    </w:p>
    <w:p w:rsidR="00C9684E" w:rsidRDefault="00C9684E" w:rsidP="00C9684E">
      <w:pPr>
        <w:numPr>
          <w:ilvl w:val="0"/>
          <w:numId w:val="27"/>
        </w:numPr>
        <w:jc w:val="both"/>
      </w:pPr>
      <w:r>
        <w:t>However, if multiple firms are operating according to “best practices” there may be destructive price competition that drives down industry profitability (shifts value created from producer surplus to consumer surplus).</w:t>
      </w:r>
    </w:p>
    <w:p w:rsidR="00332E3E" w:rsidRDefault="00332E3E" w:rsidP="00332E3E">
      <w:pPr>
        <w:ind w:left="360"/>
        <w:jc w:val="both"/>
      </w:pPr>
    </w:p>
    <w:p w:rsidR="00C9684E" w:rsidRDefault="00C9684E" w:rsidP="00C9684E">
      <w:pPr>
        <w:numPr>
          <w:ilvl w:val="0"/>
          <w:numId w:val="27"/>
        </w:numPr>
        <w:jc w:val="both"/>
      </w:pPr>
      <w:r>
        <w:t>The chances are good that profits based solely on best practices will only be temporary, based on the fact that best practices tend to diffuse from one firm to others very quickly in modern business environments.  This diffusion is exacerbated by the use of consultants, benchmarking, outsourcing, mobile labor forces, etc.</w:t>
      </w:r>
    </w:p>
    <w:p w:rsidR="00C9684E" w:rsidRDefault="00C9684E" w:rsidP="00C9684E">
      <w:pPr>
        <w:jc w:val="both"/>
      </w:pPr>
    </w:p>
    <w:p w:rsidR="00C9684E" w:rsidRDefault="00C9684E" w:rsidP="006468BE">
      <w:pPr>
        <w:numPr>
          <w:ilvl w:val="0"/>
          <w:numId w:val="26"/>
        </w:numPr>
        <w:jc w:val="both"/>
      </w:pPr>
      <w:r>
        <w:t xml:space="preserve">As a result, </w:t>
      </w:r>
      <w:r w:rsidR="006468BE">
        <w:t xml:space="preserve">if a firm is going to maintain profitability it should be operationally effective through a </w:t>
      </w:r>
      <w:r w:rsidR="006468BE">
        <w:rPr>
          <w:b/>
        </w:rPr>
        <w:t>unique</w:t>
      </w:r>
      <w:r w:rsidR="006468BE">
        <w:t xml:space="preserve"> value creation proposition.</w:t>
      </w:r>
    </w:p>
    <w:p w:rsidR="006468BE" w:rsidRDefault="006468BE" w:rsidP="006468BE">
      <w:pPr>
        <w:jc w:val="both"/>
      </w:pPr>
    </w:p>
    <w:p w:rsidR="006468BE" w:rsidRDefault="006468BE" w:rsidP="00576EB2">
      <w:pPr>
        <w:numPr>
          <w:ilvl w:val="1"/>
          <w:numId w:val="26"/>
        </w:numPr>
        <w:tabs>
          <w:tab w:val="clear" w:pos="1080"/>
          <w:tab w:val="num" w:pos="720"/>
        </w:tabs>
        <w:ind w:left="720"/>
        <w:jc w:val="both"/>
      </w:pPr>
      <w:r>
        <w:t>If the firm’s strategy is somehow unique, destructive price competition is much less likely.</w:t>
      </w:r>
    </w:p>
    <w:p w:rsidR="00332E3E" w:rsidRDefault="00332E3E" w:rsidP="00332E3E">
      <w:pPr>
        <w:ind w:left="360"/>
        <w:jc w:val="both"/>
      </w:pPr>
    </w:p>
    <w:p w:rsidR="006468BE" w:rsidRDefault="006468BE" w:rsidP="00576EB2">
      <w:pPr>
        <w:numPr>
          <w:ilvl w:val="1"/>
          <w:numId w:val="26"/>
        </w:numPr>
        <w:tabs>
          <w:tab w:val="clear" w:pos="1080"/>
          <w:tab w:val="num" w:pos="720"/>
        </w:tabs>
        <w:ind w:left="720"/>
        <w:jc w:val="both"/>
      </w:pPr>
      <w:r>
        <w:t>Uniqueness can come either through doing a different set of activities than competitors or doing the same set of activities in a different way (or both).</w:t>
      </w:r>
    </w:p>
    <w:p w:rsidR="00332E3E" w:rsidRDefault="00332E3E" w:rsidP="00332E3E">
      <w:pPr>
        <w:ind w:left="360"/>
        <w:jc w:val="both"/>
      </w:pPr>
    </w:p>
    <w:p w:rsidR="006468BE" w:rsidRDefault="006468BE" w:rsidP="00576EB2">
      <w:pPr>
        <w:numPr>
          <w:ilvl w:val="1"/>
          <w:numId w:val="26"/>
        </w:numPr>
        <w:tabs>
          <w:tab w:val="clear" w:pos="1080"/>
          <w:tab w:val="num" w:pos="720"/>
        </w:tabs>
        <w:ind w:left="720"/>
        <w:jc w:val="both"/>
      </w:pPr>
      <w:r>
        <w:t>Determining a strategy that is both unique and operationally effective should be the goal of all firms, according to Porter.</w:t>
      </w:r>
    </w:p>
    <w:p w:rsidR="006468BE" w:rsidRDefault="006468BE" w:rsidP="006468BE">
      <w:pPr>
        <w:jc w:val="both"/>
      </w:pPr>
    </w:p>
    <w:p w:rsidR="006468BE" w:rsidRDefault="006468BE" w:rsidP="006468BE">
      <w:pPr>
        <w:numPr>
          <w:ilvl w:val="0"/>
          <w:numId w:val="26"/>
        </w:numPr>
        <w:jc w:val="both"/>
      </w:pPr>
      <w:r>
        <w:t xml:space="preserve">However, with diffusion </w:t>
      </w:r>
      <w:r w:rsidR="00261C48">
        <w:t>being so prevalent</w:t>
      </w:r>
      <w:r>
        <w:t>, even these two may not be enough to guarantee</w:t>
      </w:r>
      <w:r w:rsidR="00261C48">
        <w:t xml:space="preserve"> profits over the long haul.  Firms must be wary that </w:t>
      </w:r>
      <w:r>
        <w:t xml:space="preserve">imitators will </w:t>
      </w:r>
      <w:r w:rsidR="00261C48">
        <w:t>endeavor</w:t>
      </w:r>
      <w:r>
        <w:t xml:space="preserve"> to copy unique and operationally effective business strategies.  Porter argues that the strategies will have a better chance of being sustainable in the face of potential imitation to the extent that the strategies include:</w:t>
      </w:r>
    </w:p>
    <w:p w:rsidR="006468BE" w:rsidRDefault="006468BE" w:rsidP="006468BE">
      <w:pPr>
        <w:jc w:val="both"/>
      </w:pPr>
    </w:p>
    <w:p w:rsidR="006468BE" w:rsidRDefault="006468BE" w:rsidP="00576EB2">
      <w:pPr>
        <w:numPr>
          <w:ilvl w:val="0"/>
          <w:numId w:val="28"/>
        </w:numPr>
        <w:tabs>
          <w:tab w:val="clear" w:pos="1080"/>
          <w:tab w:val="num" w:pos="720"/>
        </w:tabs>
        <w:ind w:left="720"/>
        <w:jc w:val="both"/>
      </w:pPr>
      <w:r>
        <w:t xml:space="preserve">Tradeoffs.  A strategy that gains part of its operationally effectiveness and/or uniqueness through </w:t>
      </w:r>
      <w:r w:rsidR="00572904">
        <w:t xml:space="preserve">a series </w:t>
      </w:r>
      <w:r w:rsidR="00BF745C">
        <w:t xml:space="preserve">of </w:t>
      </w:r>
      <w:r>
        <w:t xml:space="preserve">elements explicitly </w:t>
      </w:r>
      <w:r>
        <w:rPr>
          <w:i/>
        </w:rPr>
        <w:t>not</w:t>
      </w:r>
      <w:r>
        <w:t xml:space="preserve"> included as part of the strategy.  Tradeoffs are particularly effective to the extent that potential imitators are already existing firms that are established in the area that has been explicitly excluded.</w:t>
      </w:r>
    </w:p>
    <w:p w:rsidR="00332E3E" w:rsidRDefault="00332E3E" w:rsidP="00332E3E">
      <w:pPr>
        <w:jc w:val="both"/>
      </w:pPr>
    </w:p>
    <w:p w:rsidR="006468BE" w:rsidRPr="006468BE" w:rsidRDefault="006468BE" w:rsidP="00576EB2">
      <w:pPr>
        <w:numPr>
          <w:ilvl w:val="0"/>
          <w:numId w:val="28"/>
        </w:numPr>
        <w:tabs>
          <w:tab w:val="clear" w:pos="1080"/>
          <w:tab w:val="num" w:pos="720"/>
        </w:tabs>
        <w:ind w:left="720"/>
        <w:jc w:val="both"/>
      </w:pPr>
      <w:r>
        <w:t xml:space="preserve">Complementarities.  A complementary exists between two elements of a firm’s strategy (X and Y) if the return to doing activity X is higher if the firm also does activity Y (as compared to if it only did X) and vice versa.  To the extent that a strategy has complementary elements, a brand new firm must imitate </w:t>
      </w:r>
      <w:r w:rsidRPr="00BF745C">
        <w:rPr>
          <w:u w:val="single"/>
        </w:rPr>
        <w:t>all</w:t>
      </w:r>
      <w:r>
        <w:t xml:space="preserve"> of these elements to be an effective imitator.  </w:t>
      </w:r>
      <w:r w:rsidR="00CF6804">
        <w:t>This becomes exponentially more difficult as the number of complementary elements in a firm’s strategy increases.  Porter refers to this concept as “strategic fit” and describes the set of complementary elements as an “activity system.”</w:t>
      </w:r>
    </w:p>
    <w:sectPr w:rsidR="006468BE" w:rsidRPr="006468BE" w:rsidSect="00BF6432">
      <w:headerReference w:type="default" r:id="rId30"/>
      <w:footerReference w:type="even" r:id="rId31"/>
      <w:footerReference w:type="default" r:id="rId32"/>
      <w:pgSz w:w="12240" w:h="158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69A3" w:rsidRDefault="004969A3">
      <w:r>
        <w:separator/>
      </w:r>
    </w:p>
  </w:endnote>
  <w:endnote w:type="continuationSeparator" w:id="1">
    <w:p w:rsidR="004969A3" w:rsidRDefault="004969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253" w:rsidRDefault="00BF6432">
    <w:pPr>
      <w:pStyle w:val="Footer"/>
      <w:framePr w:wrap="around" w:vAnchor="text" w:hAnchor="margin" w:xAlign="center" w:y="1"/>
      <w:rPr>
        <w:rStyle w:val="PageNumber"/>
      </w:rPr>
    </w:pPr>
    <w:r>
      <w:rPr>
        <w:rStyle w:val="PageNumber"/>
      </w:rPr>
      <w:fldChar w:fldCharType="begin"/>
    </w:r>
    <w:r w:rsidR="005D4253">
      <w:rPr>
        <w:rStyle w:val="PageNumber"/>
      </w:rPr>
      <w:instrText xml:space="preserve">PAGE  </w:instrText>
    </w:r>
    <w:r>
      <w:rPr>
        <w:rStyle w:val="PageNumber"/>
      </w:rPr>
      <w:fldChar w:fldCharType="separate"/>
    </w:r>
    <w:r w:rsidR="005D4253">
      <w:rPr>
        <w:rStyle w:val="PageNumber"/>
        <w:noProof/>
      </w:rPr>
      <w:t>1</w:t>
    </w:r>
    <w:r>
      <w:rPr>
        <w:rStyle w:val="PageNumber"/>
      </w:rPr>
      <w:fldChar w:fldCharType="end"/>
    </w:r>
  </w:p>
  <w:p w:rsidR="005D4253" w:rsidRDefault="005D425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253" w:rsidRDefault="00BF6432">
    <w:pPr>
      <w:pStyle w:val="Footer"/>
      <w:framePr w:wrap="around" w:vAnchor="text" w:hAnchor="margin" w:xAlign="center" w:y="1"/>
      <w:rPr>
        <w:rStyle w:val="PageNumber"/>
      </w:rPr>
    </w:pPr>
    <w:r>
      <w:rPr>
        <w:rStyle w:val="PageNumber"/>
      </w:rPr>
      <w:fldChar w:fldCharType="begin"/>
    </w:r>
    <w:r w:rsidR="005D4253">
      <w:rPr>
        <w:rStyle w:val="PageNumber"/>
      </w:rPr>
      <w:instrText xml:space="preserve">PAGE  </w:instrText>
    </w:r>
    <w:r>
      <w:rPr>
        <w:rStyle w:val="PageNumber"/>
      </w:rPr>
      <w:fldChar w:fldCharType="separate"/>
    </w:r>
    <w:r w:rsidR="00C66AA1">
      <w:rPr>
        <w:rStyle w:val="PageNumber"/>
        <w:noProof/>
      </w:rPr>
      <w:t>6</w:t>
    </w:r>
    <w:r>
      <w:rPr>
        <w:rStyle w:val="PageNumber"/>
      </w:rPr>
      <w:fldChar w:fldCharType="end"/>
    </w:r>
  </w:p>
  <w:p w:rsidR="005D4253" w:rsidRDefault="005D42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69A3" w:rsidRDefault="004969A3">
      <w:r>
        <w:separator/>
      </w:r>
    </w:p>
  </w:footnote>
  <w:footnote w:type="continuationSeparator" w:id="1">
    <w:p w:rsidR="004969A3" w:rsidRDefault="004969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788"/>
      <w:gridCol w:w="4788"/>
    </w:tblGrid>
    <w:tr w:rsidR="005D4253">
      <w:tc>
        <w:tcPr>
          <w:tcW w:w="4788" w:type="dxa"/>
        </w:tcPr>
        <w:p w:rsidR="005D4253" w:rsidRDefault="00531039">
          <w:pPr>
            <w:pStyle w:val="Header"/>
          </w:pPr>
          <w:r>
            <w:t>Management &amp; Strategy 431</w:t>
          </w:r>
        </w:p>
      </w:tc>
      <w:tc>
        <w:tcPr>
          <w:tcW w:w="4788" w:type="dxa"/>
        </w:tcPr>
        <w:p w:rsidR="005D4253" w:rsidRDefault="00BB5C89">
          <w:pPr>
            <w:pStyle w:val="Header"/>
            <w:jc w:val="right"/>
          </w:pPr>
          <w:r>
            <w:t>Fall</w:t>
          </w:r>
          <w:r w:rsidR="00C66AA1">
            <w:t xml:space="preserve"> 2008</w:t>
          </w:r>
          <w:r w:rsidR="0060148F">
            <w:t xml:space="preserve"> – Section</w:t>
          </w:r>
          <w:r>
            <w:t>s 6</w:t>
          </w:r>
          <w:r w:rsidR="0097346F">
            <w:t>2</w:t>
          </w:r>
          <w:r>
            <w:t>, 63 &amp; 64</w:t>
          </w:r>
        </w:p>
      </w:tc>
    </w:tr>
    <w:tr w:rsidR="005D4253">
      <w:tc>
        <w:tcPr>
          <w:tcW w:w="4788" w:type="dxa"/>
        </w:tcPr>
        <w:p w:rsidR="005D4253" w:rsidRDefault="006D23BC">
          <w:pPr>
            <w:pStyle w:val="Header"/>
          </w:pPr>
          <w:r>
            <w:t>Professor Mazzeo</w:t>
          </w:r>
        </w:p>
      </w:tc>
      <w:tc>
        <w:tcPr>
          <w:tcW w:w="4788" w:type="dxa"/>
        </w:tcPr>
        <w:p w:rsidR="005D4253" w:rsidRDefault="00531039">
          <w:pPr>
            <w:pStyle w:val="Header"/>
            <w:jc w:val="right"/>
          </w:pPr>
          <w:r>
            <w:t>Topic 1.1: Lecture</w:t>
          </w:r>
          <w:r w:rsidR="006D23BC">
            <w:t xml:space="preserve"> Summary</w:t>
          </w:r>
        </w:p>
      </w:tc>
    </w:tr>
  </w:tbl>
  <w:p w:rsidR="005D4253" w:rsidRDefault="005D4253">
    <w:pPr>
      <w:pStyle w:val="Header"/>
    </w:pPr>
  </w:p>
  <w:p w:rsidR="005D4253" w:rsidRDefault="005D42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A2E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ABD273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D465CD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13723A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8A4739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D7E216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E391F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217C4E5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25572D1D"/>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
    <w:nsid w:val="25E86191"/>
    <w:multiLevelType w:val="hybridMultilevel"/>
    <w:tmpl w:val="126629D6"/>
    <w:lvl w:ilvl="0" w:tplc="0409000F">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2737256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307F2F0C"/>
    <w:multiLevelType w:val="hybridMultilevel"/>
    <w:tmpl w:val="2222DBD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34EC78D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0123E45"/>
    <w:multiLevelType w:val="singleLevel"/>
    <w:tmpl w:val="0409000F"/>
    <w:lvl w:ilvl="0">
      <w:start w:val="1"/>
      <w:numFmt w:val="decimal"/>
      <w:lvlText w:val="%1."/>
      <w:lvlJc w:val="left"/>
      <w:pPr>
        <w:tabs>
          <w:tab w:val="num" w:pos="360"/>
        </w:tabs>
        <w:ind w:left="360" w:hanging="360"/>
      </w:pPr>
      <w:rPr>
        <w:rFonts w:hint="default"/>
      </w:rPr>
    </w:lvl>
  </w:abstractNum>
  <w:abstractNum w:abstractNumId="14">
    <w:nsid w:val="4162131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256171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4AEB55A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4D3111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512821E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56B111C5"/>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0">
    <w:nsid w:val="58C420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5B08022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628D0CD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643C305A"/>
    <w:multiLevelType w:val="hybridMultilevel"/>
    <w:tmpl w:val="6FDA65C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73A5C11"/>
    <w:multiLevelType w:val="hybridMultilevel"/>
    <w:tmpl w:val="6CAEE0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C43068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6">
    <w:nsid w:val="70DC66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nsid w:val="726F4D63"/>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3"/>
  </w:num>
  <w:num w:numId="2">
    <w:abstractNumId w:val="3"/>
  </w:num>
  <w:num w:numId="3">
    <w:abstractNumId w:val="6"/>
  </w:num>
  <w:num w:numId="4">
    <w:abstractNumId w:val="1"/>
  </w:num>
  <w:num w:numId="5">
    <w:abstractNumId w:val="18"/>
  </w:num>
  <w:num w:numId="6">
    <w:abstractNumId w:val="15"/>
  </w:num>
  <w:num w:numId="7">
    <w:abstractNumId w:val="25"/>
  </w:num>
  <w:num w:numId="8">
    <w:abstractNumId w:val="10"/>
  </w:num>
  <w:num w:numId="9">
    <w:abstractNumId w:val="22"/>
  </w:num>
  <w:num w:numId="10">
    <w:abstractNumId w:val="14"/>
  </w:num>
  <w:num w:numId="11">
    <w:abstractNumId w:val="27"/>
  </w:num>
  <w:num w:numId="12">
    <w:abstractNumId w:val="0"/>
  </w:num>
  <w:num w:numId="13">
    <w:abstractNumId w:val="17"/>
  </w:num>
  <w:num w:numId="14">
    <w:abstractNumId w:val="16"/>
  </w:num>
  <w:num w:numId="15">
    <w:abstractNumId w:val="26"/>
  </w:num>
  <w:num w:numId="16">
    <w:abstractNumId w:val="20"/>
  </w:num>
  <w:num w:numId="17">
    <w:abstractNumId w:val="4"/>
  </w:num>
  <w:num w:numId="18">
    <w:abstractNumId w:val="7"/>
  </w:num>
  <w:num w:numId="19">
    <w:abstractNumId w:val="2"/>
  </w:num>
  <w:num w:numId="20">
    <w:abstractNumId w:val="5"/>
  </w:num>
  <w:num w:numId="21">
    <w:abstractNumId w:val="21"/>
  </w:num>
  <w:num w:numId="22">
    <w:abstractNumId w:val="12"/>
  </w:num>
  <w:num w:numId="23">
    <w:abstractNumId w:val="8"/>
  </w:num>
  <w:num w:numId="24">
    <w:abstractNumId w:val="19"/>
  </w:num>
  <w:num w:numId="25">
    <w:abstractNumId w:val="24"/>
  </w:num>
  <w:num w:numId="26">
    <w:abstractNumId w:val="9"/>
  </w:num>
  <w:num w:numId="27">
    <w:abstractNumId w:val="23"/>
  </w:num>
  <w:num w:numId="28">
    <w:abstractNumId w:val="11"/>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1"/>
  <w:embedSystemFonts/>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C5038"/>
    <w:rsid w:val="0022097A"/>
    <w:rsid w:val="00261C48"/>
    <w:rsid w:val="002828AF"/>
    <w:rsid w:val="00332E3E"/>
    <w:rsid w:val="0037592F"/>
    <w:rsid w:val="003C04F0"/>
    <w:rsid w:val="004273A2"/>
    <w:rsid w:val="00486741"/>
    <w:rsid w:val="004969A3"/>
    <w:rsid w:val="004D09D7"/>
    <w:rsid w:val="004E07E0"/>
    <w:rsid w:val="00531039"/>
    <w:rsid w:val="00542C8A"/>
    <w:rsid w:val="00572904"/>
    <w:rsid w:val="00576EB2"/>
    <w:rsid w:val="00582041"/>
    <w:rsid w:val="005C4DCA"/>
    <w:rsid w:val="005D3084"/>
    <w:rsid w:val="005D4253"/>
    <w:rsid w:val="0060148F"/>
    <w:rsid w:val="006468BE"/>
    <w:rsid w:val="006D23BC"/>
    <w:rsid w:val="00726C5C"/>
    <w:rsid w:val="00971652"/>
    <w:rsid w:val="0097346F"/>
    <w:rsid w:val="00A24EED"/>
    <w:rsid w:val="00BB5C89"/>
    <w:rsid w:val="00BF6432"/>
    <w:rsid w:val="00BF745C"/>
    <w:rsid w:val="00C66AA1"/>
    <w:rsid w:val="00C9684E"/>
    <w:rsid w:val="00CD4B1C"/>
    <w:rsid w:val="00CF6804"/>
    <w:rsid w:val="00FC503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64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BF6432"/>
    <w:pPr>
      <w:ind w:left="720" w:right="720"/>
    </w:pPr>
  </w:style>
  <w:style w:type="paragraph" w:styleId="BodyTextIndent">
    <w:name w:val="Body Text Indent"/>
    <w:basedOn w:val="Normal"/>
    <w:rsid w:val="00BF6432"/>
    <w:pPr>
      <w:ind w:left="360"/>
    </w:pPr>
  </w:style>
  <w:style w:type="paragraph" w:styleId="BodyText">
    <w:name w:val="Body Text"/>
    <w:basedOn w:val="Normal"/>
    <w:rsid w:val="00BF6432"/>
    <w:pPr>
      <w:jc w:val="both"/>
    </w:pPr>
  </w:style>
  <w:style w:type="paragraph" w:styleId="BodyText2">
    <w:name w:val="Body Text 2"/>
    <w:basedOn w:val="Normal"/>
    <w:rsid w:val="00BF6432"/>
    <w:pPr>
      <w:spacing w:line="360" w:lineRule="auto"/>
      <w:jc w:val="both"/>
    </w:pPr>
    <w:rPr>
      <w:sz w:val="22"/>
    </w:rPr>
  </w:style>
  <w:style w:type="paragraph" w:styleId="Title">
    <w:name w:val="Title"/>
    <w:basedOn w:val="Normal"/>
    <w:qFormat/>
    <w:rsid w:val="00BF6432"/>
    <w:pPr>
      <w:jc w:val="center"/>
    </w:pPr>
    <w:rPr>
      <w:b/>
      <w:sz w:val="24"/>
    </w:rPr>
  </w:style>
  <w:style w:type="paragraph" w:styleId="Footer">
    <w:name w:val="footer"/>
    <w:basedOn w:val="Normal"/>
    <w:rsid w:val="00BF6432"/>
    <w:pPr>
      <w:tabs>
        <w:tab w:val="center" w:pos="4320"/>
        <w:tab w:val="right" w:pos="8640"/>
      </w:tabs>
    </w:pPr>
  </w:style>
  <w:style w:type="character" w:styleId="PageNumber">
    <w:name w:val="page number"/>
    <w:basedOn w:val="DefaultParagraphFont"/>
    <w:rsid w:val="00BF6432"/>
  </w:style>
  <w:style w:type="paragraph" w:styleId="Header">
    <w:name w:val="header"/>
    <w:basedOn w:val="Normal"/>
    <w:rsid w:val="00BF6432"/>
    <w:pPr>
      <w:tabs>
        <w:tab w:val="center" w:pos="4320"/>
        <w:tab w:val="right" w:pos="8640"/>
      </w:tabs>
    </w:pPr>
  </w:style>
  <w:style w:type="paragraph" w:styleId="PlainText">
    <w:name w:val="Plain Text"/>
    <w:basedOn w:val="Normal"/>
    <w:rsid w:val="00BF6432"/>
    <w:rPr>
      <w:rFonts w:ascii="Courier New" w:hAnsi="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Office_Excel_97-2003_Worksheet1.xl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Microsoft_Office_PowerPoint_97-2003_Presentation3.ppt"/><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Microsoft_Office_Excel_97-2003_Worksheet2.xls"/><Relationship Id="rId20" Type="http://schemas.openxmlformats.org/officeDocument/2006/relationships/oleObject" Target="embeddings/oleObject5.bin"/><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267</TotalTime>
  <Pages>6</Pages>
  <Words>1594</Words>
  <Characters>9088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Economics Review</vt:lpstr>
    </vt:vector>
  </TitlesOfParts>
  <Company>Kellogg Graduate School of Management</Company>
  <LinksUpToDate>false</LinksUpToDate>
  <CharactersWithSpaces>10661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Economics Review</dc:title>
  <dc:subject/>
  <dc:creator>Kellogg Student</dc:creator>
  <cp:keywords/>
  <cp:lastModifiedBy>mma317</cp:lastModifiedBy>
  <cp:revision>3</cp:revision>
  <cp:lastPrinted>2006-09-25T14:22:00Z</cp:lastPrinted>
  <dcterms:created xsi:type="dcterms:W3CDTF">2008-09-25T18:02:00Z</dcterms:created>
  <dcterms:modified xsi:type="dcterms:W3CDTF">2008-09-25T22:26:00Z</dcterms:modified>
</cp:coreProperties>
</file>