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F8E" w:rsidRDefault="009947E9" w:rsidP="00DB2E20">
      <w:pPr>
        <w:pStyle w:val="MeghanHeading1"/>
        <w:jc w:val="center"/>
      </w:pPr>
      <w:r>
        <w:t>Final case analysis project</w:t>
      </w:r>
      <w:r w:rsidR="00F41F8E">
        <w:t xml:space="preserve"> instructions</w:t>
      </w:r>
    </w:p>
    <w:p w:rsidR="00E3198A" w:rsidRDefault="00E3198A" w:rsidP="00DB2E20">
      <w:pPr>
        <w:pStyle w:val="MeghanHeading1"/>
        <w:jc w:val="center"/>
      </w:pPr>
    </w:p>
    <w:p w:rsidR="00DB2E20" w:rsidRDefault="00DB2E20" w:rsidP="00044821">
      <w:pPr>
        <w:pStyle w:val="MeghanHeading3"/>
      </w:pPr>
      <w:r>
        <w:t>Introduction</w:t>
      </w:r>
    </w:p>
    <w:p w:rsidR="00F41F8E" w:rsidRDefault="00F41F8E" w:rsidP="0053489C">
      <w:pPr>
        <w:pStyle w:val="MeghanBody"/>
        <w:jc w:val="both"/>
      </w:pPr>
      <w:r>
        <w:t xml:space="preserve">Included with these instructions </w:t>
      </w:r>
      <w:r w:rsidR="0053489C">
        <w:t xml:space="preserve">are links to a </w:t>
      </w:r>
      <w:r>
        <w:t>set of re</w:t>
      </w:r>
      <w:r w:rsidR="0053489C">
        <w:t xml:space="preserve">cent articles </w:t>
      </w:r>
      <w:r>
        <w:t xml:space="preserve">about Steve and Barry’s, a retail clothing store that carries high-profile—but low-priced—clothing lines. Some of their offerings include </w:t>
      </w:r>
      <w:proofErr w:type="spellStart"/>
      <w:r>
        <w:t>Starbury</w:t>
      </w:r>
      <w:proofErr w:type="spellEnd"/>
      <w:r>
        <w:t xml:space="preserve"> athletic clothes and shoes, developed in conjunction with NBA basketball player </w:t>
      </w:r>
      <w:proofErr w:type="spellStart"/>
      <w:r>
        <w:t>Stephon</w:t>
      </w:r>
      <w:proofErr w:type="spellEnd"/>
      <w:r>
        <w:t xml:space="preserve"> </w:t>
      </w:r>
      <w:proofErr w:type="spellStart"/>
      <w:r>
        <w:t>Marbury</w:t>
      </w:r>
      <w:proofErr w:type="spellEnd"/>
      <w:r>
        <w:t>; Eleven by Venus Williams, athletic and casual clothes created by tennis champion Venus Williams; and Bitten, an apparel line developed by actress Sara Jessica Parker. Nothing in a Steve and Barry’s store is priced higher than $19.98.</w:t>
      </w:r>
    </w:p>
    <w:p w:rsidR="00DB2E20" w:rsidRDefault="00F41F8E" w:rsidP="0053489C">
      <w:pPr>
        <w:pStyle w:val="MeghanBody"/>
        <w:jc w:val="both"/>
      </w:pPr>
      <w:r>
        <w:t xml:space="preserve">Steve and Barry’s expanded to more than 270 stores in 39 states, but filed for bankruptcy in July 2008. Steve and Barry’s </w:t>
      </w:r>
      <w:proofErr w:type="gramStart"/>
      <w:r>
        <w:t>was</w:t>
      </w:r>
      <w:proofErr w:type="gramEnd"/>
      <w:r>
        <w:t xml:space="preserve"> acquired in August 2008 by an </w:t>
      </w:r>
      <w:r w:rsidRPr="00F41F8E">
        <w:t>affiliate of</w:t>
      </w:r>
      <w:r>
        <w:t xml:space="preserve"> two</w:t>
      </w:r>
      <w:r w:rsidRPr="00F41F8E">
        <w:t xml:space="preserve"> investment firms</w:t>
      </w:r>
      <w:r>
        <w:t>,</w:t>
      </w:r>
      <w:r w:rsidRPr="00F41F8E">
        <w:t xml:space="preserve"> Bay </w:t>
      </w:r>
      <w:proofErr w:type="spellStart"/>
      <w:r w:rsidRPr="00F41F8E">
        <w:t>Harbour</w:t>
      </w:r>
      <w:proofErr w:type="spellEnd"/>
      <w:r w:rsidRPr="00F41F8E">
        <w:t xml:space="preserve"> Management and York Capital Management</w:t>
      </w:r>
      <w:r>
        <w:t>.</w:t>
      </w:r>
    </w:p>
    <w:p w:rsidR="00F41F8E" w:rsidRDefault="00DB2E20" w:rsidP="00044821">
      <w:pPr>
        <w:pStyle w:val="MeghanHeading3"/>
      </w:pPr>
      <w:r>
        <w:t>Assignment</w:t>
      </w:r>
    </w:p>
    <w:p w:rsidR="00B004A0" w:rsidRDefault="00F41F8E" w:rsidP="0053489C">
      <w:pPr>
        <w:pStyle w:val="MeghanBody"/>
        <w:jc w:val="both"/>
      </w:pPr>
      <w:r>
        <w:t xml:space="preserve">The final case analysis assignment contains both a written component and a presentation component. </w:t>
      </w:r>
    </w:p>
    <w:p w:rsidR="0053489C" w:rsidRDefault="0053489C" w:rsidP="0053489C">
      <w:pPr>
        <w:pStyle w:val="MeghanBody"/>
        <w:jc w:val="both"/>
      </w:pPr>
    </w:p>
    <w:p w:rsidR="00B004A0" w:rsidRDefault="00F41F8E" w:rsidP="0053489C">
      <w:pPr>
        <w:pStyle w:val="MeghanBody"/>
        <w:jc w:val="both"/>
      </w:pPr>
      <w:r>
        <w:t>For the written component, you should address</w:t>
      </w:r>
      <w:r w:rsidR="00513B22">
        <w:t xml:space="preserve"> your choice of</w:t>
      </w:r>
      <w:r>
        <w:t xml:space="preserve"> </w:t>
      </w:r>
      <w:r w:rsidR="00513B22" w:rsidRPr="002A74A1">
        <w:rPr>
          <w:i/>
        </w:rPr>
        <w:t>three</w:t>
      </w:r>
      <w:r w:rsidR="00513B22">
        <w:t xml:space="preserve"> of the following </w:t>
      </w:r>
      <w:r w:rsidR="00513B22" w:rsidRPr="002A74A1">
        <w:rPr>
          <w:i/>
        </w:rPr>
        <w:t>five</w:t>
      </w:r>
      <w:r w:rsidR="0053489C">
        <w:t xml:space="preserve"> questions:</w:t>
      </w:r>
    </w:p>
    <w:p w:rsidR="00B004A0" w:rsidRDefault="00B004A0" w:rsidP="00B004A0">
      <w:pPr>
        <w:pStyle w:val="MeghanBulletIndent"/>
      </w:pPr>
      <w:r>
        <w:t xml:space="preserve">Do you think that the basic business </w:t>
      </w:r>
      <w:r w:rsidR="00C86691">
        <w:t>strategy</w:t>
      </w:r>
      <w:r>
        <w:t xml:space="preserve"> that Steve and Barry’s attempted to implement could be or can be profitable?</w:t>
      </w:r>
      <w:r w:rsidR="00C86691">
        <w:t xml:space="preserve"> Explain why or why not.</w:t>
      </w:r>
    </w:p>
    <w:p w:rsidR="00B004A0" w:rsidRDefault="00B004A0" w:rsidP="00B004A0">
      <w:pPr>
        <w:pStyle w:val="MeghanBulletIndent"/>
      </w:pPr>
      <w:r>
        <w:t xml:space="preserve">What were the most significant problems that Steve and </w:t>
      </w:r>
      <w:proofErr w:type="gramStart"/>
      <w:r>
        <w:t>Barry’s</w:t>
      </w:r>
      <w:proofErr w:type="gramEnd"/>
      <w:r>
        <w:t xml:space="preserve"> encountered? </w:t>
      </w:r>
      <w:r w:rsidR="00C86691">
        <w:t xml:space="preserve">Explain what </w:t>
      </w:r>
      <w:r>
        <w:t>one, or two, or three things were most responsible f</w:t>
      </w:r>
      <w:r w:rsidR="00C86691">
        <w:t>or driving them into bankruptcy and why.</w:t>
      </w:r>
    </w:p>
    <w:p w:rsidR="00B004A0" w:rsidRDefault="00B004A0" w:rsidP="00B004A0">
      <w:pPr>
        <w:pStyle w:val="MeghanBulletIndent"/>
      </w:pPr>
      <w:r>
        <w:t xml:space="preserve">What should Steve and Barry’s have done differently in response to the </w:t>
      </w:r>
      <w:r w:rsidR="00C86691">
        <w:t xml:space="preserve">strategic </w:t>
      </w:r>
      <w:r>
        <w:t>difficulties they encountered?</w:t>
      </w:r>
      <w:r w:rsidR="00C86691">
        <w:t xml:space="preserve"> Explain why how and why you think your recommendations would have led to different outcomes.</w:t>
      </w:r>
    </w:p>
    <w:p w:rsidR="00B004A0" w:rsidRDefault="00B004A0" w:rsidP="00B004A0">
      <w:pPr>
        <w:pStyle w:val="MeghanBulletIndent"/>
      </w:pPr>
      <w:r>
        <w:t>Suppose you were a venture capitalist to whom the Steve and Barry’s idea was pitched. What would you have wanted to see changed about the strategy at the outset in order to increase the profitability or the possibility of success</w:t>
      </w:r>
      <w:r w:rsidR="00AE7150">
        <w:t>, and why</w:t>
      </w:r>
      <w:r>
        <w:t>?</w:t>
      </w:r>
    </w:p>
    <w:p w:rsidR="00B004A0" w:rsidRDefault="00B004A0" w:rsidP="00B004A0">
      <w:pPr>
        <w:pStyle w:val="MeghanBulletIndent"/>
      </w:pPr>
      <w:r>
        <w:t>Suppose you are the investment firms who have taken over Steve and Barry’s. What would you do from here to turn the firm around</w:t>
      </w:r>
      <w:r w:rsidR="00AE7150">
        <w:t>, and why</w:t>
      </w:r>
      <w:r>
        <w:t>?</w:t>
      </w:r>
    </w:p>
    <w:p w:rsidR="0053489C" w:rsidRDefault="0053489C" w:rsidP="0053489C">
      <w:pPr>
        <w:pStyle w:val="MeghanBody"/>
        <w:jc w:val="both"/>
      </w:pPr>
    </w:p>
    <w:p w:rsidR="00290D73" w:rsidRDefault="00513B22" w:rsidP="0053489C">
      <w:pPr>
        <w:pStyle w:val="MeghanBody"/>
        <w:jc w:val="both"/>
      </w:pPr>
      <w:r>
        <w:t xml:space="preserve">Your </w:t>
      </w:r>
      <w:r w:rsidR="00B004A0">
        <w:t xml:space="preserve">written </w:t>
      </w:r>
      <w:r>
        <w:t xml:space="preserve">analysis should be 12-18 pages in length. (Reports shorter than that are unlikely to be complete; reports longer than 22 pages will not be </w:t>
      </w:r>
      <w:r>
        <w:lastRenderedPageBreak/>
        <w:t xml:space="preserve">accepted.) </w:t>
      </w:r>
      <w:r w:rsidR="0053489C">
        <w:t>The included</w:t>
      </w:r>
      <w:r>
        <w:t xml:space="preserve"> readings are </w:t>
      </w:r>
      <w:r w:rsidR="0053489C">
        <w:t xml:space="preserve">only </w:t>
      </w:r>
      <w:r>
        <w:t>meant to give you an introduction to Steve and Barry’s</w:t>
      </w:r>
      <w:r w:rsidR="0053489C">
        <w:t>;</w:t>
      </w:r>
      <w:r w:rsidR="00AC4F42">
        <w:t xml:space="preserve"> you are expected to do additional research specific to the questions you choose to address</w:t>
      </w:r>
      <w:r>
        <w:t xml:space="preserve">. Your report should focus on your analysis and recommendations, not on summary and background. </w:t>
      </w:r>
      <w:r w:rsidR="007440BE">
        <w:t xml:space="preserve">Your analysis is expected to use concepts </w:t>
      </w:r>
      <w:r w:rsidR="0053489C">
        <w:t>from</w:t>
      </w:r>
      <w:r w:rsidR="007440BE">
        <w:t xml:space="preserve"> the course that apply to the questions you choose to address. (You won’t get a better grade by cramming in more mentions things covered in class, but you also will be unlikely to get a very good grade if you use </w:t>
      </w:r>
      <w:r w:rsidR="007440BE">
        <w:rPr>
          <w:i/>
        </w:rPr>
        <w:t>no</w:t>
      </w:r>
      <w:r w:rsidR="007440BE">
        <w:t xml:space="preserve"> concepts from the course.)</w:t>
      </w:r>
      <w:r w:rsidR="00D174A7">
        <w:t xml:space="preserve"> </w:t>
      </w:r>
      <w:r>
        <w:t xml:space="preserve">Your in-class presentation should focus on </w:t>
      </w:r>
      <w:r>
        <w:rPr>
          <w:i/>
        </w:rPr>
        <w:t>just one</w:t>
      </w:r>
      <w:r>
        <w:t xml:space="preserve"> of the questions </w:t>
      </w:r>
      <w:r w:rsidR="00C924D4">
        <w:t>above</w:t>
      </w:r>
      <w:r>
        <w:t>. Your presentation should be 8 minutes in length; time limits will be strictly e</w:t>
      </w:r>
      <w:r w:rsidR="00C924D4">
        <w:t>nforced s</w:t>
      </w:r>
      <w:r>
        <w:t>o as not to encroach on the time of other groups. You are strongly encouraged to choose one member of your group to deliver the presentation; in the short time allotted to you, sw</w:t>
      </w:r>
      <w:r w:rsidR="00C924D4">
        <w:t>itching between group members is</w:t>
      </w:r>
      <w:r>
        <w:t xml:space="preserve"> almost sure to waste time and result in a disjointed presentation. Remember that you will be presenting to your class members, who will be very familiar with Steve and Barry’s </w:t>
      </w:r>
      <w:proofErr w:type="gramStart"/>
      <w:r>
        <w:t>themselves</w:t>
      </w:r>
      <w:proofErr w:type="gramEnd"/>
      <w:r>
        <w:t>. As with the written project, you should not spend much (or any) time on general background. Instead, you should emphasize your analysis and recommendations.</w:t>
      </w:r>
    </w:p>
    <w:p w:rsidR="00DB7BB5" w:rsidRDefault="00DB7BB5" w:rsidP="0053489C">
      <w:pPr>
        <w:pStyle w:val="MeghanBody"/>
        <w:jc w:val="both"/>
      </w:pPr>
    </w:p>
    <w:p w:rsidR="00DB7BB5" w:rsidRDefault="00F76F11" w:rsidP="00DB7BB5">
      <w:pPr>
        <w:pStyle w:val="MeghanBody"/>
        <w:ind w:firstLine="0"/>
        <w:jc w:val="both"/>
        <w:rPr>
          <w:i/>
        </w:rPr>
      </w:pPr>
      <w:r>
        <w:rPr>
          <w:i/>
        </w:rPr>
        <w:t>Due Dates</w:t>
      </w:r>
    </w:p>
    <w:p w:rsidR="00E3198A" w:rsidRDefault="00274EFA" w:rsidP="00E3198A">
      <w:pPr>
        <w:pStyle w:val="MeghanBody"/>
        <w:numPr>
          <w:ilvl w:val="0"/>
          <w:numId w:val="9"/>
        </w:numPr>
        <w:jc w:val="both"/>
      </w:pPr>
      <w:bookmarkStart w:id="0" w:name="OLE_LINK1"/>
      <w:bookmarkStart w:id="1" w:name="OLE_LINK2"/>
      <w:r>
        <w:t>The in-class presentations will take place during Class Sessions #19 &amp; #20.  All groups should submit a digital copy of the</w:t>
      </w:r>
      <w:r w:rsidR="00E3198A">
        <w:t>ir group’s</w:t>
      </w:r>
      <w:r>
        <w:t xml:space="preserve"> presentation </w:t>
      </w:r>
      <w:r w:rsidR="00E3198A">
        <w:t xml:space="preserve">prior to class session #19 (email to professor).  </w:t>
      </w:r>
      <w:r>
        <w:t>The order of group presentations will be made randomly and announced at the start of Class Session #19.</w:t>
      </w:r>
      <w:r>
        <w:t xml:space="preserve">  </w:t>
      </w:r>
    </w:p>
    <w:p w:rsidR="00E3198A" w:rsidRDefault="00E3198A" w:rsidP="00E3198A">
      <w:pPr>
        <w:pStyle w:val="MeghanBody"/>
        <w:numPr>
          <w:ilvl w:val="0"/>
          <w:numId w:val="9"/>
        </w:numPr>
        <w:jc w:val="both"/>
      </w:pPr>
      <w:r>
        <w:t>Written assignments should be submitted in hard copy to the Management &amp; Strategy Department by Monday, December 1</w:t>
      </w:r>
      <w:r w:rsidRPr="00F275D8">
        <w:rPr>
          <w:vertAlign w:val="superscript"/>
        </w:rPr>
        <w:t>st</w:t>
      </w:r>
      <w:r>
        <w:t xml:space="preserve"> at noon.</w:t>
      </w:r>
    </w:p>
    <w:p w:rsidR="00274EFA" w:rsidRDefault="00737CBF" w:rsidP="00E3198A">
      <w:pPr>
        <w:pStyle w:val="MeghanBody"/>
        <w:numPr>
          <w:ilvl w:val="0"/>
          <w:numId w:val="9"/>
        </w:numPr>
        <w:jc w:val="both"/>
      </w:pPr>
      <w:r>
        <w:t>Note that this schedule</w:t>
      </w:r>
      <w:r w:rsidR="00E3198A">
        <w:t xml:space="preserve"> requires groups to plan their </w:t>
      </w:r>
      <w:r>
        <w:t>work carefully, as the Thanksgiving Break immediately proceeds the due date for the project.</w:t>
      </w:r>
    </w:p>
    <w:bookmarkEnd w:id="0"/>
    <w:bookmarkEnd w:id="1"/>
    <w:p w:rsidR="002A74A1" w:rsidRDefault="00C924D4" w:rsidP="00C924D4">
      <w:pPr>
        <w:pStyle w:val="MeghanHeading3"/>
      </w:pPr>
      <w:r>
        <w:t>Some advice</w:t>
      </w:r>
    </w:p>
    <w:p w:rsidR="00D14643" w:rsidRDefault="002A74A1" w:rsidP="0053489C">
      <w:pPr>
        <w:pStyle w:val="MeghanBody"/>
        <w:jc w:val="both"/>
      </w:pPr>
      <w:r>
        <w:t>While you may choose any three of the preceding questions to answer, you may find that some fit more naturally together than others. For example, if you choose to answer #3</w:t>
      </w:r>
      <w:r w:rsidR="00D174A7">
        <w:t xml:space="preserve"> (what they should have done differently)</w:t>
      </w:r>
      <w:r>
        <w:t>, you will probably also want to address #2</w:t>
      </w:r>
      <w:r w:rsidR="00D174A7">
        <w:t xml:space="preserve"> (what went wrong)</w:t>
      </w:r>
      <w:r>
        <w:t xml:space="preserve"> as well. If you conclude in answer to #1 that the basic business model is flawed, you may not be as interested in answering #3 (what they should have done differently along the way) as you are in answering #4 (what should they have done differently from the outset). On the other hand, if you conclude in answer to #1 that the basic business model is sound, you may be more interested in answering #5 (what should they do from here), than #4 (what should they have don</w:t>
      </w:r>
      <w:r w:rsidR="00D174A7">
        <w:t>e differently from the outset).</w:t>
      </w:r>
    </w:p>
    <w:p w:rsidR="003F0F5B" w:rsidRDefault="00D14643" w:rsidP="0053489C">
      <w:pPr>
        <w:pStyle w:val="MeghanBody"/>
        <w:jc w:val="both"/>
      </w:pPr>
      <w:r>
        <w:t xml:space="preserve">In the professors’ experience, students who work on class projects like this typically spent too much time (both in their preparation time and in the written project) on general background information. </w:t>
      </w:r>
      <w:r w:rsidR="003F0F5B">
        <w:t>While your report may have a page or two of introduction, your grade will be based on the actual analysis of the questions you have chosen to answer.</w:t>
      </w:r>
    </w:p>
    <w:p w:rsidR="003F0F5B" w:rsidRDefault="003F0F5B" w:rsidP="0053489C">
      <w:pPr>
        <w:pStyle w:val="MeghanBody"/>
        <w:jc w:val="both"/>
      </w:pPr>
      <w:r>
        <w:t xml:space="preserve">Similarly, in your preparation time, </w:t>
      </w:r>
      <w:r w:rsidR="00EC67A9">
        <w:t>unfocused and ill-directed web surfing about Steve and Barry’s is unlikely to be very useful</w:t>
      </w:r>
      <w:r>
        <w:t xml:space="preserve">. Your group should investigate enough about Steve and Barry’s to decide what questions you want to answer. Then you should create a plan for what you need to learn and what you need to analyze in order to develop your answer. </w:t>
      </w:r>
      <w:r w:rsidR="00EC67A9">
        <w:t xml:space="preserve">At that point, you are ready to invest in focused, directed, and productive further research into issues relevant to your analysis. </w:t>
      </w:r>
      <w:r>
        <w:t xml:space="preserve">Once you have reached your conclusions, you should begin to write your final project in sufficient time that you can write a coherent and convincing analysis, rather than something that is disjointed and fragmentary. </w:t>
      </w:r>
    </w:p>
    <w:p w:rsidR="003F0F5B" w:rsidRDefault="003F0F5B" w:rsidP="0053489C">
      <w:pPr>
        <w:pStyle w:val="MeghanBody"/>
        <w:jc w:val="both"/>
      </w:pPr>
      <w:r>
        <w:t>A fur</w:t>
      </w:r>
      <w:r w:rsidR="0053489C">
        <w:t>ther comment on this last point: s</w:t>
      </w:r>
      <w:r>
        <w:t>ometimes groups take the strategy of dividing the project into several pieces, assigning each piece to a group member to produce independently, and then stitch</w:t>
      </w:r>
      <w:r w:rsidR="00EC67A9">
        <w:t>ing</w:t>
      </w:r>
      <w:r>
        <w:t xml:space="preserve"> the pieces together in a single project. Such efforts can end up as a cobbled-together hodge-podge, without a real story to tell. An effort to keep everyone on the same page, and to produce a coherent, consistent story usually produces better projects.</w:t>
      </w:r>
    </w:p>
    <w:p w:rsidR="003F0F5B" w:rsidRDefault="003F0F5B" w:rsidP="003F0F5B">
      <w:pPr>
        <w:pStyle w:val="MeghanHeading3"/>
      </w:pPr>
      <w:r>
        <w:t>A suggested timeline</w:t>
      </w:r>
    </w:p>
    <w:p w:rsidR="00966328" w:rsidRDefault="003F0F5B" w:rsidP="0053489C">
      <w:pPr>
        <w:pStyle w:val="MeghanBody"/>
        <w:jc w:val="both"/>
      </w:pPr>
      <w:r>
        <w:t>There are no intermediate deliverables for this project, so you are free to organize your work as you wish. However, the following, based on experience</w:t>
      </w:r>
      <w:r w:rsidR="00EC67A9">
        <w:t>,</w:t>
      </w:r>
      <w:r>
        <w:t xml:space="preserve"> is a suggested timeline for project goals.</w:t>
      </w:r>
    </w:p>
    <w:p w:rsidR="00966328" w:rsidRDefault="00966328" w:rsidP="0053489C">
      <w:pPr>
        <w:pStyle w:val="MeghanBody"/>
        <w:numPr>
          <w:ilvl w:val="0"/>
          <w:numId w:val="6"/>
        </w:numPr>
        <w:jc w:val="both"/>
      </w:pPr>
      <w:r>
        <w:t>October 27-31: Familiarize yourself with general information on Steve and Barry’s. Choose questions your group will address.</w:t>
      </w:r>
    </w:p>
    <w:p w:rsidR="00966328" w:rsidRDefault="00966328" w:rsidP="0053489C">
      <w:pPr>
        <w:pStyle w:val="MeghanBody"/>
        <w:numPr>
          <w:ilvl w:val="0"/>
          <w:numId w:val="6"/>
        </w:numPr>
        <w:jc w:val="both"/>
      </w:pPr>
      <w:r>
        <w:t>November 3-7: Develop a plan for how you will answer the questions you have chosen. What are sub</w:t>
      </w:r>
      <w:r w:rsidR="00EC67A9">
        <w:t>-</w:t>
      </w:r>
      <w:r>
        <w:t>questions you need answers to in order to answer the big questions? What additional information do you need? What frameworks and concepts from class will be useful for your analysis?</w:t>
      </w:r>
    </w:p>
    <w:p w:rsidR="00966328" w:rsidRDefault="00966328" w:rsidP="0053489C">
      <w:pPr>
        <w:pStyle w:val="MeghanBody"/>
        <w:numPr>
          <w:ilvl w:val="0"/>
          <w:numId w:val="6"/>
        </w:numPr>
        <w:jc w:val="both"/>
      </w:pPr>
      <w:r>
        <w:t>November 10-14: Carry out your plan of investigation. Begin to think about what you would like to present.</w:t>
      </w:r>
    </w:p>
    <w:p w:rsidR="00966328" w:rsidRDefault="00966328" w:rsidP="0053489C">
      <w:pPr>
        <w:pStyle w:val="MeghanBody"/>
        <w:numPr>
          <w:ilvl w:val="0"/>
          <w:numId w:val="6"/>
        </w:numPr>
        <w:jc w:val="both"/>
      </w:pPr>
      <w:r>
        <w:t>November 17-21: Draw conclusions, agree on answers, outline and draft your final report.</w:t>
      </w:r>
    </w:p>
    <w:p w:rsidR="003F0F5B" w:rsidRDefault="00966328" w:rsidP="0053489C">
      <w:pPr>
        <w:pStyle w:val="MeghanBody"/>
        <w:numPr>
          <w:ilvl w:val="0"/>
          <w:numId w:val="6"/>
        </w:numPr>
        <w:jc w:val="both"/>
      </w:pPr>
      <w:r>
        <w:t xml:space="preserve">November 24-28: Finish your final report. </w:t>
      </w:r>
      <w:r w:rsidR="0058697C">
        <w:t>Finish your presentation.</w:t>
      </w:r>
    </w:p>
    <w:p w:rsidR="00D174A7" w:rsidRPr="003F0F5B" w:rsidRDefault="003F0F5B" w:rsidP="0053489C">
      <w:pPr>
        <w:pStyle w:val="MeghanBody"/>
        <w:jc w:val="both"/>
      </w:pPr>
      <w:r>
        <w:t xml:space="preserve">You should note </w:t>
      </w:r>
      <w:r w:rsidR="00E3198A">
        <w:t xml:space="preserve">once again </w:t>
      </w:r>
      <w:r>
        <w:t xml:space="preserve">that </w:t>
      </w:r>
      <w:r w:rsidR="00D47D40">
        <w:t>November 24-28 is the</w:t>
      </w:r>
      <w:r>
        <w:t xml:space="preserve"> Thanksgiving break</w:t>
      </w:r>
      <w:r w:rsidR="00D47D40">
        <w:t xml:space="preserve"> week, and that projects are due the beginning of the next week. </w:t>
      </w:r>
      <w:r>
        <w:t>If members of your group are planning to be away from campus during this week, you should plan accordingly.</w:t>
      </w:r>
    </w:p>
    <w:p w:rsidR="00C55395" w:rsidRDefault="00C55395" w:rsidP="0053489C">
      <w:pPr>
        <w:pStyle w:val="MeghanHeading3"/>
        <w:jc w:val="both"/>
      </w:pPr>
      <w:r>
        <w:t>Some rules</w:t>
      </w:r>
    </w:p>
    <w:p w:rsidR="00F41F8E" w:rsidRDefault="00C55395" w:rsidP="0053489C">
      <w:pPr>
        <w:pStyle w:val="MeghanBody"/>
        <w:jc w:val="both"/>
      </w:pPr>
      <w:r>
        <w:t>You may seek out information from any source you wish. You may also talk about your project with anyone you would like to, in the course, at Kellogg, or outside Kellogg. However, t</w:t>
      </w:r>
      <w:r w:rsidR="004F1D1B">
        <w:t>his project is intended t</w:t>
      </w:r>
      <w:r>
        <w:t>o be your chance to do strategy</w:t>
      </w:r>
      <w:r w:rsidR="004F1D1B">
        <w:t xml:space="preserve"> using the tools you have learned in this class “without a net.” As a consequence, the strategy professors are not going to give advice </w:t>
      </w:r>
      <w:r>
        <w:t>or</w:t>
      </w:r>
      <w:r w:rsidR="004F1D1B">
        <w:t xml:space="preserve"> input to any teams. You may ask clarifying questions, and you may certainly ask questions about course concepts, but the professors are not going to give you advice about what issues are important</w:t>
      </w:r>
      <w:r w:rsidR="005F0B1B">
        <w:t xml:space="preserve"> or about how course concepts apply to Steve and Barry’s specifically.</w:t>
      </w:r>
      <w:r w:rsidR="00115D0A">
        <w:t xml:space="preserve"> This is for two reasons. One, it is good for you to build confidence in your ability to use the tools you have learned</w:t>
      </w:r>
      <w:r w:rsidR="00B040B6">
        <w:t xml:space="preserve"> without the guiding hand that professors often lend in class</w:t>
      </w:r>
      <w:r w:rsidR="00115D0A">
        <w:t xml:space="preserve">. Two, since there is a case competition associated with this project, the professors don’t want to favor any team over another. </w:t>
      </w:r>
    </w:p>
    <w:p w:rsidR="0053489C" w:rsidRDefault="0053489C" w:rsidP="0053489C">
      <w:pPr>
        <w:pStyle w:val="MeghanBody"/>
        <w:jc w:val="both"/>
      </w:pPr>
    </w:p>
    <w:p w:rsidR="0053489C" w:rsidRDefault="0053489C" w:rsidP="0053489C">
      <w:pPr>
        <w:pStyle w:val="MeghanBody"/>
        <w:ind w:firstLine="0"/>
        <w:jc w:val="both"/>
      </w:pPr>
      <w:r>
        <w:rPr>
          <w:i/>
        </w:rPr>
        <w:t>Grading</w:t>
      </w:r>
    </w:p>
    <w:p w:rsidR="0053489C" w:rsidRDefault="00315946" w:rsidP="0053489C">
      <w:pPr>
        <w:pStyle w:val="MeghanBody"/>
        <w:jc w:val="both"/>
      </w:pPr>
      <w:r>
        <w:t xml:space="preserve">As described in the course syllabus, the Final Case Analysis is worth 15% of your course grade for MGMT-431.  Your group’s written analysis will comprise 75% of the grade on the Final Case Analysis; 15% will be based on your group’s presentation and 10% will be based on a within-group peer evaluation.  </w:t>
      </w:r>
    </w:p>
    <w:p w:rsidR="00315946" w:rsidRDefault="00315946" w:rsidP="0053489C">
      <w:pPr>
        <w:pStyle w:val="MeghanBody"/>
        <w:jc w:val="both"/>
      </w:pPr>
      <w:r>
        <w:t>In addition, each section will choose a “winning group” among its section’s presentations – this group will participate in a Kellogg-wide competition with celebrity judges and prizes at the start of Winter Quarter.</w:t>
      </w:r>
    </w:p>
    <w:p w:rsidR="00315946" w:rsidRDefault="00315946" w:rsidP="0053489C">
      <w:pPr>
        <w:pStyle w:val="MeghanBody"/>
        <w:jc w:val="both"/>
      </w:pPr>
    </w:p>
    <w:p w:rsidR="00315946" w:rsidRDefault="00E3198A" w:rsidP="00315946">
      <w:pPr>
        <w:pStyle w:val="MeghanBody"/>
        <w:ind w:firstLine="0"/>
        <w:jc w:val="both"/>
        <w:rPr>
          <w:i/>
        </w:rPr>
      </w:pPr>
      <w:r>
        <w:rPr>
          <w:i/>
        </w:rPr>
        <w:br w:type="page"/>
      </w:r>
      <w:r w:rsidR="00315946">
        <w:rPr>
          <w:i/>
        </w:rPr>
        <w:t>Readings (to get you started…)</w:t>
      </w:r>
    </w:p>
    <w:p w:rsidR="00315946" w:rsidRDefault="00315946" w:rsidP="00315946">
      <w:pPr>
        <w:pStyle w:val="MeghanBody"/>
        <w:ind w:firstLine="0"/>
        <w:jc w:val="both"/>
        <w:rPr>
          <w:i/>
        </w:rPr>
      </w:pPr>
    </w:p>
    <w:p w:rsidR="00315946" w:rsidRPr="00D2052A" w:rsidRDefault="00315946" w:rsidP="00315946">
      <w:pPr>
        <w:pStyle w:val="MeghanBody"/>
        <w:ind w:firstLine="0"/>
        <w:jc w:val="both"/>
        <w:rPr>
          <w:rFonts w:ascii="Garamond" w:hAnsi="Garamond"/>
        </w:rPr>
      </w:pPr>
      <w:r w:rsidRPr="00D2052A">
        <w:t>These provide a good initial background on Steve &amp; Barry’s strategy and product offerings:</w:t>
      </w:r>
    </w:p>
    <w:p w:rsidR="00315946" w:rsidRDefault="00771783" w:rsidP="00315946">
      <w:pPr>
        <w:pStyle w:val="ListParagraph"/>
        <w:numPr>
          <w:ilvl w:val="0"/>
          <w:numId w:val="7"/>
        </w:numPr>
        <w:rPr>
          <w:rFonts w:ascii="Garamond" w:eastAsia="Times New Roman" w:hAnsi="Garamond"/>
        </w:rPr>
      </w:pPr>
      <w:hyperlink r:id="rId5" w:history="1">
        <w:r w:rsidR="00315946" w:rsidRPr="00315946">
          <w:rPr>
            <w:rStyle w:val="Hyperlink"/>
            <w:rFonts w:ascii="Garamond" w:eastAsia="Times New Roman" w:hAnsi="Garamond"/>
          </w:rPr>
          <w:t>http://www.nytimes.com/2008/05/01/fashion/01STEVE.html?_r=1&amp;sq=steve%20and%20barrys&amp;st=cse&amp;oref=slogin&amp;scp=2&amp;pagewanted=print</w:t>
        </w:r>
      </w:hyperlink>
    </w:p>
    <w:p w:rsidR="00315946" w:rsidRPr="00315946" w:rsidRDefault="00315946" w:rsidP="00315946">
      <w:pPr>
        <w:rPr>
          <w:rFonts w:ascii="Garamond" w:eastAsia="Times New Roman" w:hAnsi="Garamond"/>
        </w:rPr>
      </w:pPr>
    </w:p>
    <w:p w:rsidR="00315946" w:rsidRDefault="00771783" w:rsidP="00315946">
      <w:pPr>
        <w:pStyle w:val="ListParagraph"/>
        <w:numPr>
          <w:ilvl w:val="0"/>
          <w:numId w:val="7"/>
        </w:numPr>
        <w:rPr>
          <w:rFonts w:ascii="Garamond" w:eastAsia="Times New Roman" w:hAnsi="Garamond"/>
        </w:rPr>
      </w:pPr>
      <w:hyperlink r:id="rId6" w:history="1">
        <w:r w:rsidR="00315946" w:rsidRPr="00315946">
          <w:rPr>
            <w:rStyle w:val="Hyperlink"/>
            <w:rFonts w:ascii="Garamond" w:eastAsia="Times New Roman" w:hAnsi="Garamond"/>
          </w:rPr>
          <w:t>http://www.nytimes.com/2007/03/11/magazine/11wwlnconsumed.t.html?scp=8&amp;sq=steve%20and%20barrys&amp;st=cse</w:t>
        </w:r>
      </w:hyperlink>
    </w:p>
    <w:p w:rsidR="00315946" w:rsidRPr="00315946" w:rsidRDefault="00315946" w:rsidP="00315946">
      <w:pPr>
        <w:rPr>
          <w:rFonts w:ascii="Garamond" w:eastAsia="Times New Roman" w:hAnsi="Garamond"/>
        </w:rPr>
      </w:pPr>
    </w:p>
    <w:p w:rsidR="00315946" w:rsidRPr="00D2052A" w:rsidRDefault="00315946" w:rsidP="00207BF3">
      <w:pPr>
        <w:pStyle w:val="MeghanBody"/>
        <w:ind w:firstLine="0"/>
        <w:jc w:val="both"/>
        <w:rPr>
          <w:rFonts w:ascii="Garamond" w:hAnsi="Garamond"/>
        </w:rPr>
      </w:pPr>
      <w:r>
        <w:rPr>
          <w:rFonts w:ascii="Garamond" w:hAnsi="Garamond"/>
        </w:rPr>
        <w:t> </w:t>
      </w:r>
      <w:r w:rsidRPr="00D2052A">
        <w:t>These discuss Steve &amp; Barry’s bankruptcy and more recent events:</w:t>
      </w:r>
    </w:p>
    <w:p w:rsidR="00315946" w:rsidRPr="00207BF3" w:rsidRDefault="00771783" w:rsidP="00207BF3">
      <w:pPr>
        <w:pStyle w:val="ListParagraph"/>
        <w:numPr>
          <w:ilvl w:val="0"/>
          <w:numId w:val="8"/>
        </w:numPr>
        <w:rPr>
          <w:rFonts w:ascii="Garamond" w:eastAsia="Times New Roman" w:hAnsi="Garamond"/>
        </w:rPr>
      </w:pPr>
      <w:hyperlink r:id="rId7" w:history="1">
        <w:r w:rsidR="00315946" w:rsidRPr="00207BF3">
          <w:rPr>
            <w:rStyle w:val="Hyperlink"/>
            <w:rFonts w:ascii="Garamond" w:eastAsia="Times New Roman" w:hAnsi="Garamond"/>
          </w:rPr>
          <w:t>http://www.nytimes.com/2008/07/09/business/09shop.html?scp=6&amp;sq=steve%20and%20barrys&amp;st=cse</w:t>
        </w:r>
      </w:hyperlink>
    </w:p>
    <w:p w:rsidR="00207BF3" w:rsidRDefault="00207BF3" w:rsidP="00315946">
      <w:pPr>
        <w:rPr>
          <w:rFonts w:ascii="Garamond" w:eastAsia="Times New Roman" w:hAnsi="Garamond"/>
        </w:rPr>
      </w:pPr>
    </w:p>
    <w:p w:rsidR="00315946" w:rsidRPr="00207BF3" w:rsidRDefault="00771783" w:rsidP="00207BF3">
      <w:pPr>
        <w:pStyle w:val="ListParagraph"/>
        <w:numPr>
          <w:ilvl w:val="0"/>
          <w:numId w:val="8"/>
        </w:numPr>
        <w:rPr>
          <w:rFonts w:ascii="Garamond" w:eastAsia="Times New Roman" w:hAnsi="Garamond"/>
        </w:rPr>
      </w:pPr>
      <w:hyperlink r:id="rId8" w:history="1">
        <w:r w:rsidR="00315946" w:rsidRPr="00207BF3">
          <w:rPr>
            <w:rStyle w:val="Hyperlink"/>
            <w:rFonts w:ascii="Garamond" w:eastAsia="Times New Roman" w:hAnsi="Garamond"/>
          </w:rPr>
          <w:t>http://dealbook.blogs.nytimes.com/2008/07/01/steve-barrys-said-to-prepare-liquidation-plans/?scp=5&amp;sq=steve%20and%20barrys&amp;st=cse</w:t>
        </w:r>
      </w:hyperlink>
    </w:p>
    <w:p w:rsidR="00315946" w:rsidRDefault="00315946" w:rsidP="00315946">
      <w:pPr>
        <w:rPr>
          <w:rFonts w:ascii="Garamond" w:eastAsia="Times New Roman" w:hAnsi="Garamond"/>
        </w:rPr>
      </w:pPr>
    </w:p>
    <w:p w:rsidR="00315946" w:rsidRPr="00207BF3" w:rsidRDefault="00771783" w:rsidP="00207BF3">
      <w:pPr>
        <w:pStyle w:val="ListParagraph"/>
        <w:numPr>
          <w:ilvl w:val="0"/>
          <w:numId w:val="8"/>
        </w:numPr>
        <w:rPr>
          <w:rFonts w:ascii="Garamond" w:eastAsia="Times New Roman" w:hAnsi="Garamond"/>
        </w:rPr>
      </w:pPr>
      <w:hyperlink r:id="rId9" w:history="1">
        <w:r w:rsidR="00315946" w:rsidRPr="00207BF3">
          <w:rPr>
            <w:rStyle w:val="Hyperlink"/>
            <w:rFonts w:ascii="Garamond" w:eastAsia="Times New Roman" w:hAnsi="Garamond"/>
          </w:rPr>
          <w:t>http://dealbook.blogs.nytimes.com/2008/08/04/steve-barrys-agrees-to-stalking-horse-bid/?scp=3&amp;sq=steve%20and%20barrys&amp;st=cse</w:t>
        </w:r>
      </w:hyperlink>
    </w:p>
    <w:p w:rsidR="00315946" w:rsidRDefault="00315946" w:rsidP="00315946">
      <w:pPr>
        <w:rPr>
          <w:rFonts w:ascii="Garamond" w:eastAsia="Times New Roman" w:hAnsi="Garamond"/>
        </w:rPr>
      </w:pPr>
      <w:r>
        <w:rPr>
          <w:rFonts w:ascii="Garamond" w:eastAsia="Times New Roman" w:hAnsi="Garamond"/>
        </w:rPr>
        <w:t> </w:t>
      </w:r>
    </w:p>
    <w:p w:rsidR="00315946" w:rsidRPr="00D2052A" w:rsidRDefault="00980EF5" w:rsidP="00D2052A">
      <w:pPr>
        <w:pStyle w:val="MeghanBody"/>
        <w:ind w:firstLine="0"/>
        <w:jc w:val="both"/>
        <w:rPr>
          <w:i/>
        </w:rPr>
      </w:pPr>
      <w:r>
        <w:br w:type="page"/>
      </w:r>
      <w:r w:rsidRPr="00D2052A">
        <w:rPr>
          <w:i/>
        </w:rPr>
        <w:t>And, a little data:</w:t>
      </w:r>
    </w:p>
    <w:p w:rsidR="00980EF5" w:rsidRDefault="00980EF5" w:rsidP="0053489C">
      <w:pPr>
        <w:pStyle w:val="MeghanBody"/>
        <w:jc w:val="both"/>
      </w:pPr>
    </w:p>
    <w:p w:rsidR="00980EF5" w:rsidRDefault="00980EF5" w:rsidP="00980EF5">
      <w:pPr>
        <w:pStyle w:val="MeghanBody"/>
        <w:ind w:firstLine="0"/>
        <w:jc w:val="both"/>
      </w:pPr>
      <w:r>
        <w:t xml:space="preserve">Professor Yi Qian, in the Marketing Department, has done some very interesting recent research on entry and competition </w:t>
      </w:r>
      <w:proofErr w:type="spellStart"/>
      <w:r>
        <w:t>inthe</w:t>
      </w:r>
      <w:proofErr w:type="spellEnd"/>
      <w:r>
        <w:t xml:space="preserve"> Chinese footwear industry (</w:t>
      </w:r>
      <w:hyperlink r:id="rId10" w:history="1">
        <w:r w:rsidRPr="00C70684">
          <w:rPr>
            <w:rStyle w:val="Hyperlink"/>
          </w:rPr>
          <w:t>http://www.mitpressjournals.org/doi/pdf/10.1162/qjec.2008.123.4.1577</w:t>
        </w:r>
      </w:hyperlink>
      <w:r>
        <w:t>).    In the course of doing this research, she surveyed many footwear manufacturers in China – the table below contains some summary statistics assembled from these surveys:</w:t>
      </w:r>
    </w:p>
    <w:p w:rsidR="00980EF5" w:rsidRDefault="00980EF5" w:rsidP="00980EF5">
      <w:pPr>
        <w:pStyle w:val="MeghanBody"/>
        <w:ind w:firstLine="0"/>
        <w:jc w:val="both"/>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37"/>
        <w:gridCol w:w="1265"/>
        <w:gridCol w:w="1265"/>
        <w:gridCol w:w="1265"/>
        <w:gridCol w:w="1265"/>
        <w:gridCol w:w="1265"/>
        <w:gridCol w:w="1266"/>
      </w:tblGrid>
      <w:tr w:rsidR="00D2052A" w:rsidRPr="003827D4" w:rsidTr="003827D4">
        <w:tc>
          <w:tcPr>
            <w:tcW w:w="8928" w:type="dxa"/>
            <w:gridSpan w:val="7"/>
          </w:tcPr>
          <w:p w:rsidR="00D2052A" w:rsidRDefault="00D2052A" w:rsidP="003827D4">
            <w:pPr>
              <w:pStyle w:val="MeghanBody"/>
              <w:ind w:firstLine="0"/>
              <w:jc w:val="center"/>
            </w:pPr>
            <w:r>
              <w:t>Survey of Chinese Athletic Footwear Manufacturers, 2004 – Prices/Costs in US$</w:t>
            </w:r>
          </w:p>
        </w:tc>
      </w:tr>
      <w:tr w:rsidR="00C85709" w:rsidRPr="003827D4" w:rsidTr="003827D4">
        <w:tc>
          <w:tcPr>
            <w:tcW w:w="1337" w:type="dxa"/>
            <w:vMerge w:val="restart"/>
          </w:tcPr>
          <w:p w:rsidR="00927D20" w:rsidRDefault="00927D20" w:rsidP="003827D4">
            <w:pPr>
              <w:pStyle w:val="MeghanBody"/>
              <w:ind w:firstLine="0"/>
              <w:jc w:val="both"/>
            </w:pPr>
          </w:p>
        </w:tc>
        <w:tc>
          <w:tcPr>
            <w:tcW w:w="2530" w:type="dxa"/>
            <w:gridSpan w:val="2"/>
          </w:tcPr>
          <w:p w:rsidR="00927D20" w:rsidRDefault="00927D20" w:rsidP="003827D4">
            <w:pPr>
              <w:pStyle w:val="MeghanBody"/>
              <w:ind w:firstLine="0"/>
              <w:jc w:val="center"/>
            </w:pPr>
            <w:r>
              <w:t>Prices</w:t>
            </w:r>
          </w:p>
        </w:tc>
        <w:tc>
          <w:tcPr>
            <w:tcW w:w="2530" w:type="dxa"/>
            <w:gridSpan w:val="2"/>
          </w:tcPr>
          <w:p w:rsidR="00927D20" w:rsidRDefault="00927D20" w:rsidP="003827D4">
            <w:pPr>
              <w:pStyle w:val="MeghanBody"/>
              <w:ind w:firstLine="0"/>
              <w:jc w:val="center"/>
            </w:pPr>
            <w:r>
              <w:t>Mark-ups</w:t>
            </w:r>
          </w:p>
        </w:tc>
        <w:tc>
          <w:tcPr>
            <w:tcW w:w="2531" w:type="dxa"/>
            <w:gridSpan w:val="2"/>
          </w:tcPr>
          <w:p w:rsidR="00927D20" w:rsidRDefault="00927D20" w:rsidP="003827D4">
            <w:pPr>
              <w:pStyle w:val="MeghanBody"/>
              <w:ind w:firstLine="0"/>
              <w:jc w:val="center"/>
            </w:pPr>
            <w:r>
              <w:t>Costs</w:t>
            </w:r>
          </w:p>
        </w:tc>
      </w:tr>
      <w:tr w:rsidR="00C85709" w:rsidRPr="003827D4" w:rsidTr="003827D4">
        <w:tc>
          <w:tcPr>
            <w:tcW w:w="1337" w:type="dxa"/>
            <w:vMerge/>
          </w:tcPr>
          <w:p w:rsidR="00927D20" w:rsidRDefault="00927D20" w:rsidP="003827D4">
            <w:pPr>
              <w:pStyle w:val="MeghanBody"/>
              <w:ind w:firstLine="0"/>
              <w:jc w:val="center"/>
            </w:pPr>
          </w:p>
        </w:tc>
        <w:tc>
          <w:tcPr>
            <w:tcW w:w="1265" w:type="dxa"/>
          </w:tcPr>
          <w:p w:rsidR="00927D20" w:rsidRDefault="00927D20" w:rsidP="003827D4">
            <w:pPr>
              <w:pStyle w:val="MeghanBody"/>
              <w:ind w:firstLine="0"/>
              <w:jc w:val="center"/>
            </w:pPr>
            <w:r>
              <w:t>Mean</w:t>
            </w:r>
          </w:p>
        </w:tc>
        <w:tc>
          <w:tcPr>
            <w:tcW w:w="1265" w:type="dxa"/>
          </w:tcPr>
          <w:p w:rsidR="00927D20" w:rsidRDefault="00927D20" w:rsidP="003827D4">
            <w:pPr>
              <w:pStyle w:val="MeghanBody"/>
              <w:ind w:firstLine="0"/>
              <w:jc w:val="center"/>
            </w:pPr>
            <w:r>
              <w:t>Std. Dev.</w:t>
            </w:r>
          </w:p>
        </w:tc>
        <w:tc>
          <w:tcPr>
            <w:tcW w:w="1265" w:type="dxa"/>
          </w:tcPr>
          <w:p w:rsidR="00927D20" w:rsidRDefault="00927D20" w:rsidP="003827D4">
            <w:pPr>
              <w:pStyle w:val="MeghanBody"/>
              <w:ind w:firstLine="0"/>
              <w:jc w:val="center"/>
            </w:pPr>
            <w:r>
              <w:t>Mean</w:t>
            </w:r>
          </w:p>
        </w:tc>
        <w:tc>
          <w:tcPr>
            <w:tcW w:w="1265" w:type="dxa"/>
          </w:tcPr>
          <w:p w:rsidR="00927D20" w:rsidRDefault="00927D20" w:rsidP="003827D4">
            <w:pPr>
              <w:pStyle w:val="MeghanBody"/>
              <w:ind w:firstLine="0"/>
              <w:jc w:val="center"/>
            </w:pPr>
            <w:r>
              <w:t>Std. Dev.</w:t>
            </w:r>
          </w:p>
        </w:tc>
        <w:tc>
          <w:tcPr>
            <w:tcW w:w="1265" w:type="dxa"/>
          </w:tcPr>
          <w:p w:rsidR="00927D20" w:rsidRDefault="00927D20" w:rsidP="003827D4">
            <w:pPr>
              <w:pStyle w:val="MeghanBody"/>
              <w:ind w:firstLine="0"/>
              <w:jc w:val="center"/>
            </w:pPr>
            <w:r>
              <w:t>Mean</w:t>
            </w:r>
          </w:p>
        </w:tc>
        <w:tc>
          <w:tcPr>
            <w:tcW w:w="1266" w:type="dxa"/>
          </w:tcPr>
          <w:p w:rsidR="00927D20" w:rsidRDefault="00927D20" w:rsidP="003827D4">
            <w:pPr>
              <w:pStyle w:val="MeghanBody"/>
              <w:ind w:firstLine="0"/>
              <w:jc w:val="center"/>
            </w:pPr>
            <w:r>
              <w:t>Std. Dev.</w:t>
            </w:r>
          </w:p>
        </w:tc>
      </w:tr>
      <w:tr w:rsidR="00C85709" w:rsidRPr="003827D4" w:rsidTr="003827D4">
        <w:tc>
          <w:tcPr>
            <w:tcW w:w="1337" w:type="dxa"/>
          </w:tcPr>
          <w:p w:rsidR="00980EF5" w:rsidRDefault="00980EF5" w:rsidP="003827D4">
            <w:pPr>
              <w:pStyle w:val="MeghanBody"/>
              <w:ind w:firstLine="0"/>
              <w:jc w:val="center"/>
            </w:pPr>
            <w:r>
              <w:t>High-tier</w:t>
            </w:r>
          </w:p>
        </w:tc>
        <w:tc>
          <w:tcPr>
            <w:tcW w:w="1265" w:type="dxa"/>
          </w:tcPr>
          <w:p w:rsidR="00980EF5" w:rsidRDefault="00927D20" w:rsidP="003827D4">
            <w:pPr>
              <w:pStyle w:val="MeghanBody"/>
              <w:ind w:firstLine="0"/>
              <w:jc w:val="center"/>
            </w:pPr>
            <w:r>
              <w:t>52.92</w:t>
            </w:r>
          </w:p>
        </w:tc>
        <w:tc>
          <w:tcPr>
            <w:tcW w:w="1265" w:type="dxa"/>
          </w:tcPr>
          <w:p w:rsidR="00980EF5" w:rsidRDefault="00927D20" w:rsidP="003827D4">
            <w:pPr>
              <w:pStyle w:val="MeghanBody"/>
              <w:ind w:firstLine="0"/>
              <w:jc w:val="center"/>
            </w:pPr>
            <w:r>
              <w:t>37.52</w:t>
            </w:r>
          </w:p>
        </w:tc>
        <w:tc>
          <w:tcPr>
            <w:tcW w:w="1265" w:type="dxa"/>
          </w:tcPr>
          <w:p w:rsidR="00980EF5" w:rsidRDefault="00927D20" w:rsidP="003827D4">
            <w:pPr>
              <w:pStyle w:val="MeghanBody"/>
              <w:ind w:firstLine="0"/>
              <w:jc w:val="center"/>
            </w:pPr>
            <w:r>
              <w:t>0.28</w:t>
            </w:r>
          </w:p>
        </w:tc>
        <w:tc>
          <w:tcPr>
            <w:tcW w:w="1265" w:type="dxa"/>
          </w:tcPr>
          <w:p w:rsidR="00980EF5" w:rsidRDefault="00927D20" w:rsidP="003827D4">
            <w:pPr>
              <w:pStyle w:val="MeghanBody"/>
              <w:ind w:firstLine="0"/>
              <w:jc w:val="center"/>
            </w:pPr>
            <w:r>
              <w:t>0.099</w:t>
            </w:r>
          </w:p>
        </w:tc>
        <w:tc>
          <w:tcPr>
            <w:tcW w:w="1265" w:type="dxa"/>
          </w:tcPr>
          <w:p w:rsidR="00980EF5" w:rsidRDefault="00D2052A" w:rsidP="003827D4">
            <w:pPr>
              <w:pStyle w:val="MeghanBody"/>
              <w:ind w:firstLine="0"/>
              <w:jc w:val="center"/>
            </w:pPr>
            <w:r>
              <w:t>38.41</w:t>
            </w:r>
          </w:p>
        </w:tc>
        <w:tc>
          <w:tcPr>
            <w:tcW w:w="1266" w:type="dxa"/>
          </w:tcPr>
          <w:p w:rsidR="00980EF5" w:rsidRDefault="00D2052A" w:rsidP="003827D4">
            <w:pPr>
              <w:pStyle w:val="MeghanBody"/>
              <w:ind w:firstLine="0"/>
              <w:jc w:val="center"/>
            </w:pPr>
            <w:r>
              <w:t>25.91</w:t>
            </w:r>
          </w:p>
        </w:tc>
      </w:tr>
      <w:tr w:rsidR="00C85709" w:rsidRPr="003827D4" w:rsidTr="003827D4">
        <w:tc>
          <w:tcPr>
            <w:tcW w:w="1337" w:type="dxa"/>
          </w:tcPr>
          <w:p w:rsidR="00980EF5" w:rsidRDefault="00980EF5" w:rsidP="003827D4">
            <w:pPr>
              <w:pStyle w:val="MeghanBody"/>
              <w:ind w:firstLine="0"/>
              <w:jc w:val="center"/>
            </w:pPr>
            <w:r>
              <w:t>Middle-tier</w:t>
            </w:r>
          </w:p>
        </w:tc>
        <w:tc>
          <w:tcPr>
            <w:tcW w:w="1265" w:type="dxa"/>
          </w:tcPr>
          <w:p w:rsidR="00980EF5" w:rsidRDefault="00927D20" w:rsidP="003827D4">
            <w:pPr>
              <w:pStyle w:val="MeghanBody"/>
              <w:ind w:firstLine="0"/>
              <w:jc w:val="center"/>
            </w:pPr>
            <w:r>
              <w:t>33.43</w:t>
            </w:r>
          </w:p>
        </w:tc>
        <w:tc>
          <w:tcPr>
            <w:tcW w:w="1265" w:type="dxa"/>
          </w:tcPr>
          <w:p w:rsidR="00980EF5" w:rsidRDefault="00927D20" w:rsidP="003827D4">
            <w:pPr>
              <w:pStyle w:val="MeghanBody"/>
              <w:ind w:firstLine="0"/>
              <w:jc w:val="center"/>
            </w:pPr>
            <w:r>
              <w:t>21.18</w:t>
            </w:r>
          </w:p>
        </w:tc>
        <w:tc>
          <w:tcPr>
            <w:tcW w:w="1265" w:type="dxa"/>
          </w:tcPr>
          <w:p w:rsidR="00980EF5" w:rsidRDefault="00927D20" w:rsidP="003827D4">
            <w:pPr>
              <w:pStyle w:val="MeghanBody"/>
              <w:ind w:firstLine="0"/>
              <w:jc w:val="center"/>
            </w:pPr>
            <w:r>
              <w:t>0.25</w:t>
            </w:r>
          </w:p>
        </w:tc>
        <w:tc>
          <w:tcPr>
            <w:tcW w:w="1265" w:type="dxa"/>
          </w:tcPr>
          <w:p w:rsidR="00980EF5" w:rsidRDefault="00927D20" w:rsidP="003827D4">
            <w:pPr>
              <w:pStyle w:val="MeghanBody"/>
              <w:ind w:firstLine="0"/>
              <w:jc w:val="center"/>
            </w:pPr>
            <w:r>
              <w:t>0.040</w:t>
            </w:r>
          </w:p>
        </w:tc>
        <w:tc>
          <w:tcPr>
            <w:tcW w:w="1265" w:type="dxa"/>
          </w:tcPr>
          <w:p w:rsidR="00980EF5" w:rsidRDefault="00D2052A" w:rsidP="003827D4">
            <w:pPr>
              <w:pStyle w:val="MeghanBody"/>
              <w:ind w:firstLine="0"/>
              <w:jc w:val="center"/>
            </w:pPr>
            <w:r>
              <w:t>24.31</w:t>
            </w:r>
          </w:p>
        </w:tc>
        <w:tc>
          <w:tcPr>
            <w:tcW w:w="1266" w:type="dxa"/>
          </w:tcPr>
          <w:p w:rsidR="00980EF5" w:rsidRDefault="00D2052A" w:rsidP="003827D4">
            <w:pPr>
              <w:pStyle w:val="MeghanBody"/>
              <w:ind w:firstLine="0"/>
              <w:jc w:val="center"/>
            </w:pPr>
            <w:r>
              <w:t>14.62</w:t>
            </w:r>
          </w:p>
        </w:tc>
      </w:tr>
      <w:tr w:rsidR="00C85709" w:rsidRPr="003827D4" w:rsidTr="003827D4">
        <w:tc>
          <w:tcPr>
            <w:tcW w:w="1337" w:type="dxa"/>
          </w:tcPr>
          <w:p w:rsidR="00980EF5" w:rsidRDefault="00980EF5" w:rsidP="003827D4">
            <w:pPr>
              <w:pStyle w:val="MeghanBody"/>
              <w:ind w:firstLine="0"/>
              <w:jc w:val="center"/>
            </w:pPr>
            <w:r>
              <w:t>Low-tier</w:t>
            </w:r>
          </w:p>
        </w:tc>
        <w:tc>
          <w:tcPr>
            <w:tcW w:w="1265" w:type="dxa"/>
          </w:tcPr>
          <w:p w:rsidR="00980EF5" w:rsidRDefault="00927D20" w:rsidP="003827D4">
            <w:pPr>
              <w:pStyle w:val="MeghanBody"/>
              <w:ind w:firstLine="0"/>
              <w:jc w:val="center"/>
            </w:pPr>
            <w:r>
              <w:t>21.62</w:t>
            </w:r>
          </w:p>
        </w:tc>
        <w:tc>
          <w:tcPr>
            <w:tcW w:w="1265" w:type="dxa"/>
          </w:tcPr>
          <w:p w:rsidR="00980EF5" w:rsidRDefault="00927D20" w:rsidP="003827D4">
            <w:pPr>
              <w:pStyle w:val="MeghanBody"/>
              <w:ind w:firstLine="0"/>
              <w:jc w:val="center"/>
            </w:pPr>
            <w:r>
              <w:t>12.67</w:t>
            </w:r>
          </w:p>
        </w:tc>
        <w:tc>
          <w:tcPr>
            <w:tcW w:w="1265" w:type="dxa"/>
          </w:tcPr>
          <w:p w:rsidR="00980EF5" w:rsidRDefault="00927D20" w:rsidP="003827D4">
            <w:pPr>
              <w:pStyle w:val="MeghanBody"/>
              <w:ind w:firstLine="0"/>
              <w:jc w:val="center"/>
            </w:pPr>
            <w:r>
              <w:t>0.24</w:t>
            </w:r>
          </w:p>
        </w:tc>
        <w:tc>
          <w:tcPr>
            <w:tcW w:w="1265" w:type="dxa"/>
          </w:tcPr>
          <w:p w:rsidR="00980EF5" w:rsidRDefault="00927D20" w:rsidP="003827D4">
            <w:pPr>
              <w:pStyle w:val="MeghanBody"/>
              <w:ind w:firstLine="0"/>
              <w:jc w:val="center"/>
            </w:pPr>
            <w:r>
              <w:t>0.050</w:t>
            </w:r>
          </w:p>
        </w:tc>
        <w:tc>
          <w:tcPr>
            <w:tcW w:w="1265" w:type="dxa"/>
          </w:tcPr>
          <w:p w:rsidR="00980EF5" w:rsidRDefault="00D2052A" w:rsidP="003827D4">
            <w:pPr>
              <w:pStyle w:val="MeghanBody"/>
              <w:ind w:firstLine="0"/>
              <w:jc w:val="center"/>
            </w:pPr>
            <w:r>
              <w:t>15.77</w:t>
            </w:r>
          </w:p>
        </w:tc>
        <w:tc>
          <w:tcPr>
            <w:tcW w:w="1266" w:type="dxa"/>
          </w:tcPr>
          <w:p w:rsidR="00980EF5" w:rsidRDefault="00D2052A" w:rsidP="003827D4">
            <w:pPr>
              <w:pStyle w:val="MeghanBody"/>
              <w:ind w:firstLine="0"/>
              <w:jc w:val="center"/>
            </w:pPr>
            <w:r>
              <w:t>8.72</w:t>
            </w:r>
          </w:p>
        </w:tc>
      </w:tr>
    </w:tbl>
    <w:p w:rsidR="00980EF5" w:rsidRDefault="00980EF5" w:rsidP="00980EF5">
      <w:pPr>
        <w:pStyle w:val="MeghanBody"/>
        <w:ind w:firstLine="0"/>
        <w:jc w:val="both"/>
      </w:pPr>
    </w:p>
    <w:p w:rsidR="00980EF5" w:rsidRDefault="00D2052A" w:rsidP="00D2052A">
      <w:pPr>
        <w:pStyle w:val="MeghanBody"/>
        <w:ind w:firstLine="0"/>
        <w:jc w:val="both"/>
      </w:pPr>
      <w:r>
        <w:t>Again, these data are meant to just get you started – depending on how you choose to answer the assignment, you may want to pursue obtaining additional information in this area.</w:t>
      </w:r>
    </w:p>
    <w:p w:rsidR="00980EF5" w:rsidRPr="0053489C" w:rsidRDefault="00980EF5" w:rsidP="0053489C">
      <w:pPr>
        <w:pStyle w:val="MeghanBody"/>
        <w:jc w:val="both"/>
      </w:pPr>
    </w:p>
    <w:sectPr w:rsidR="00980EF5" w:rsidRPr="0053489C" w:rsidSect="00F41F8E">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Garamond">
    <w:charset w:val="00"/>
    <w:family w:val="auto"/>
    <w:pitch w:val="variable"/>
    <w:sig w:usb0="03000000" w:usb1="00000000" w:usb2="00000000" w:usb3="00000000" w:csb0="00000001" w:csb1="00000000"/>
  </w:font>
  <w:font w:name="Lucida Grande">
    <w:charset w:val="00"/>
    <w:family w:val="auto"/>
    <w:pitch w:val="variable"/>
    <w:sig w:usb0="03000000" w:usb1="00000000" w:usb2="00000000" w:usb3="00000000" w:csb0="00000001" w:csb1="00000000"/>
  </w:font>
  <w:font w:name="Garamond">
    <w:panose1 w:val="02020404030301010803"/>
    <w:charset w:val="00"/>
    <w:family w:val="roman"/>
    <w:pitch w:val="variable"/>
    <w:sig w:usb0="00000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210D72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DA71B1F"/>
    <w:multiLevelType w:val="hybridMultilevel"/>
    <w:tmpl w:val="C2445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5D6BD6"/>
    <w:multiLevelType w:val="hybridMultilevel"/>
    <w:tmpl w:val="67022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7B964E8"/>
    <w:multiLevelType w:val="hybridMultilevel"/>
    <w:tmpl w:val="CFB28B72"/>
    <w:lvl w:ilvl="0" w:tplc="F6E2F34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7012EC4"/>
    <w:multiLevelType w:val="hybridMultilevel"/>
    <w:tmpl w:val="59E07128"/>
    <w:lvl w:ilvl="0" w:tplc="801C49A2">
      <w:start w:val="1"/>
      <w:numFmt w:val="bullet"/>
      <w:pStyle w:val="Meghan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10C96"/>
    <w:multiLevelType w:val="hybridMultilevel"/>
    <w:tmpl w:val="FCA6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893B2D"/>
    <w:multiLevelType w:val="hybridMultilevel"/>
    <w:tmpl w:val="B6DCC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A2823DB"/>
    <w:multiLevelType w:val="hybridMultilevel"/>
    <w:tmpl w:val="7278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4"/>
  </w:num>
  <w:num w:numId="5">
    <w:abstractNumId w:val="1"/>
  </w:num>
  <w:num w:numId="6">
    <w:abstractNumId w:val="2"/>
  </w:num>
  <w:num w:numId="7">
    <w:abstractNumId w:val="5"/>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47E9"/>
    <w:rsid w:val="00044821"/>
    <w:rsid w:val="00097C06"/>
    <w:rsid w:val="00115D0A"/>
    <w:rsid w:val="001717C9"/>
    <w:rsid w:val="00207BF3"/>
    <w:rsid w:val="00274EFA"/>
    <w:rsid w:val="00290D73"/>
    <w:rsid w:val="002A74A1"/>
    <w:rsid w:val="00315946"/>
    <w:rsid w:val="003827D4"/>
    <w:rsid w:val="003F0F5B"/>
    <w:rsid w:val="004F1D1B"/>
    <w:rsid w:val="00503D6A"/>
    <w:rsid w:val="00513B22"/>
    <w:rsid w:val="0053489C"/>
    <w:rsid w:val="0058697C"/>
    <w:rsid w:val="005F0B1B"/>
    <w:rsid w:val="00680AEA"/>
    <w:rsid w:val="00737CBF"/>
    <w:rsid w:val="007440BE"/>
    <w:rsid w:val="00771783"/>
    <w:rsid w:val="0078194C"/>
    <w:rsid w:val="008D1414"/>
    <w:rsid w:val="00927D20"/>
    <w:rsid w:val="00966328"/>
    <w:rsid w:val="009804EC"/>
    <w:rsid w:val="00980EF5"/>
    <w:rsid w:val="009947E9"/>
    <w:rsid w:val="00AA34ED"/>
    <w:rsid w:val="00AC4F42"/>
    <w:rsid w:val="00AE7150"/>
    <w:rsid w:val="00B004A0"/>
    <w:rsid w:val="00B040B6"/>
    <w:rsid w:val="00C55395"/>
    <w:rsid w:val="00C85709"/>
    <w:rsid w:val="00C86691"/>
    <w:rsid w:val="00C924D4"/>
    <w:rsid w:val="00D14643"/>
    <w:rsid w:val="00D174A7"/>
    <w:rsid w:val="00D2052A"/>
    <w:rsid w:val="00D47D40"/>
    <w:rsid w:val="00D71101"/>
    <w:rsid w:val="00DB2E20"/>
    <w:rsid w:val="00DB7BB5"/>
    <w:rsid w:val="00E05860"/>
    <w:rsid w:val="00E3198A"/>
    <w:rsid w:val="00EC67A9"/>
    <w:rsid w:val="00F275D8"/>
    <w:rsid w:val="00F41F8E"/>
    <w:rsid w:val="00F76F11"/>
  </w:rsids>
  <m:mathPr>
    <m:mathFont m:val="Cambria Math"/>
    <m:brkBin m:val="before"/>
    <m:brkBinSub m:val="--"/>
    <m:smallFrac m:val="off"/>
    <m:dispDef m:val="off"/>
    <m:lMargin m:val="0"/>
    <m:rMargin m:val="0"/>
    <m:defJc m:val="centerGroup"/>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Hyperlink" w:uiPriority="99"/>
  </w:latentStyles>
  <w:style w:type="paragraph" w:default="1" w:styleId="Normal">
    <w:name w:val="Normal"/>
    <w:qFormat/>
    <w:rsid w:val="00F80D50"/>
    <w:pPr>
      <w:spacing w:after="20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ghanHeading1">
    <w:name w:val="Meghan Heading 1"/>
    <w:basedOn w:val="Normal"/>
    <w:qFormat/>
    <w:rsid w:val="00753DCE"/>
    <w:pPr>
      <w:spacing w:before="120" w:after="120"/>
    </w:pPr>
    <w:rPr>
      <w:rFonts w:ascii="AGaramond" w:eastAsia="Times New Roman" w:hAnsi="AGaramond"/>
      <w:b/>
      <w:sz w:val="32"/>
    </w:rPr>
  </w:style>
  <w:style w:type="paragraph" w:customStyle="1" w:styleId="MeghanBody">
    <w:name w:val="Meghan Body"/>
    <w:basedOn w:val="Normal"/>
    <w:qFormat/>
    <w:rsid w:val="00DB2E20"/>
    <w:pPr>
      <w:spacing w:before="120" w:after="120"/>
      <w:ind w:firstLine="360"/>
    </w:pPr>
    <w:rPr>
      <w:rFonts w:ascii="AGaramond" w:eastAsia="Times New Roman" w:hAnsi="AGaramond"/>
    </w:rPr>
  </w:style>
  <w:style w:type="paragraph" w:customStyle="1" w:styleId="MeghanBullet">
    <w:name w:val="Meghan Bullet"/>
    <w:basedOn w:val="ListBullet"/>
    <w:qFormat/>
    <w:rsid w:val="00753DCE"/>
    <w:pPr>
      <w:numPr>
        <w:numId w:val="0"/>
      </w:numPr>
      <w:spacing w:before="120" w:after="120"/>
    </w:pPr>
    <w:rPr>
      <w:rFonts w:ascii="AGaramond" w:eastAsia="Times New Roman" w:hAnsi="AGaramond"/>
    </w:rPr>
  </w:style>
  <w:style w:type="paragraph" w:styleId="ListBullet">
    <w:name w:val="List Bullet"/>
    <w:basedOn w:val="Normal"/>
    <w:uiPriority w:val="99"/>
    <w:semiHidden/>
    <w:unhideWhenUsed/>
    <w:rsid w:val="00753DCE"/>
    <w:pPr>
      <w:numPr>
        <w:numId w:val="2"/>
      </w:numPr>
      <w:contextualSpacing/>
    </w:pPr>
  </w:style>
  <w:style w:type="paragraph" w:customStyle="1" w:styleId="MeghanHeading2">
    <w:name w:val="Meghan Heading 2"/>
    <w:basedOn w:val="MeghanHeading1"/>
    <w:next w:val="MeghanBody"/>
    <w:qFormat/>
    <w:rsid w:val="00753DCE"/>
    <w:pPr>
      <w:spacing w:before="240"/>
    </w:pPr>
    <w:rPr>
      <w:noProof/>
      <w:sz w:val="28"/>
    </w:rPr>
  </w:style>
  <w:style w:type="paragraph" w:customStyle="1" w:styleId="MeghanHeading3">
    <w:name w:val="Meghan Heading 3"/>
    <w:basedOn w:val="MeghanHeading1"/>
    <w:next w:val="MeghanBody"/>
    <w:qFormat/>
    <w:rsid w:val="00753DCE"/>
    <w:pPr>
      <w:spacing w:before="240"/>
    </w:pPr>
    <w:rPr>
      <w:b w:val="0"/>
      <w:i/>
      <w:noProof/>
      <w:sz w:val="24"/>
    </w:rPr>
  </w:style>
  <w:style w:type="paragraph" w:customStyle="1" w:styleId="MeghanBulletIndent">
    <w:name w:val="Meghan Bullet Indent"/>
    <w:basedOn w:val="ListParagraph"/>
    <w:qFormat/>
    <w:rsid w:val="00B004A0"/>
    <w:pPr>
      <w:numPr>
        <w:numId w:val="4"/>
      </w:numPr>
      <w:spacing w:before="60" w:after="60"/>
      <w:contextualSpacing w:val="0"/>
      <w:jc w:val="both"/>
    </w:pPr>
    <w:rPr>
      <w:rFonts w:ascii="AGaramond" w:eastAsia="Times New Roman" w:hAnsi="AGaramond"/>
    </w:rPr>
  </w:style>
  <w:style w:type="paragraph" w:styleId="BalloonText">
    <w:name w:val="Balloon Text"/>
    <w:basedOn w:val="Normal"/>
    <w:link w:val="BalloonTextChar"/>
    <w:uiPriority w:val="99"/>
    <w:semiHidden/>
    <w:unhideWhenUsed/>
    <w:rsid w:val="00753DCE"/>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53DCE"/>
    <w:rPr>
      <w:rFonts w:ascii="Lucida Grande" w:hAnsi="Lucida Grande"/>
      <w:sz w:val="18"/>
      <w:szCs w:val="18"/>
    </w:rPr>
  </w:style>
  <w:style w:type="paragraph" w:styleId="ListParagraph">
    <w:name w:val="List Paragraph"/>
    <w:basedOn w:val="Normal"/>
    <w:uiPriority w:val="34"/>
    <w:qFormat/>
    <w:rsid w:val="00753DCE"/>
    <w:pPr>
      <w:ind w:left="720"/>
      <w:contextualSpacing/>
    </w:pPr>
  </w:style>
  <w:style w:type="paragraph" w:customStyle="1" w:styleId="MeghanBodyclassnotes">
    <w:name w:val="Meghan Body class notes"/>
    <w:basedOn w:val="MeghanBody"/>
    <w:autoRedefine/>
    <w:qFormat/>
    <w:rsid w:val="00F0515F"/>
    <w:pPr>
      <w:spacing w:before="240" w:after="240"/>
      <w:ind w:firstLine="0"/>
    </w:pPr>
  </w:style>
  <w:style w:type="character" w:styleId="Hyperlink">
    <w:name w:val="Hyperlink"/>
    <w:basedOn w:val="DefaultParagraphFont"/>
    <w:uiPriority w:val="99"/>
    <w:unhideWhenUsed/>
    <w:rsid w:val="00315946"/>
    <w:rPr>
      <w:color w:val="0000FF"/>
      <w:u w:val="single"/>
    </w:rPr>
  </w:style>
  <w:style w:type="table" w:styleId="TableGrid">
    <w:name w:val="Table Grid"/>
    <w:basedOn w:val="TableNormal"/>
    <w:rsid w:val="00980E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83590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dealbook.blogs.nytimes.com/2008/07/01/steve-barrys-said-to-prepare-liquidation-plans/?scp=5&amp;sq=steve%20and%20barrys&amp;st=cse" TargetMode="External"/><Relationship Id="rId3" Type="http://schemas.openxmlformats.org/officeDocument/2006/relationships/settings" Target="settings.xml"/><Relationship Id="rId7" Type="http://schemas.openxmlformats.org/officeDocument/2006/relationships/hyperlink" Target="http://www.nytimes.com/2008/07/09/business/09shop.html?scp=6&amp;sq=steve%20and%20barrys&amp;st=cs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ytimes.com/2007/03/11/magazine/11wwlnconsumed.t.html?scp=8&amp;sq=steve%20and%20barrys&amp;st=cse" TargetMode="External"/><Relationship Id="rId11" Type="http://schemas.openxmlformats.org/officeDocument/2006/relationships/fontTable" Target="fontTable.xml"/><Relationship Id="rId5" Type="http://schemas.openxmlformats.org/officeDocument/2006/relationships/hyperlink" Target="http://www.nytimes.com/2008/05/01/fashion/01STEVE.html?_r=1&amp;sq=steve%20and%20barrys&amp;st=cse&amp;oref=slogin&amp;scp=2&amp;pagewanted=print" TargetMode="External"/><Relationship Id="rId10" Type="http://schemas.openxmlformats.org/officeDocument/2006/relationships/hyperlink" Target="http://www.mitpressjournals.org/doi/pdf/10.1162/qjec.2008.123.4.1577" TargetMode="External"/><Relationship Id="rId4" Type="http://schemas.openxmlformats.org/officeDocument/2006/relationships/webSettings" Target="webSettings.xml"/><Relationship Id="rId9" Type="http://schemas.openxmlformats.org/officeDocument/2006/relationships/hyperlink" Target="http://dealbook.blogs.nytimes.com/2008/08/04/steve-barrys-agrees-to-stalking-horse-bid/?scp=3&amp;sq=steve%20and%20barrys&amp;st=c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6</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11292</CharactersWithSpaces>
  <SharedDoc>false</SharedDoc>
  <HLinks>
    <vt:vector size="36" baseType="variant">
      <vt:variant>
        <vt:i4>5963869</vt:i4>
      </vt:variant>
      <vt:variant>
        <vt:i4>15</vt:i4>
      </vt:variant>
      <vt:variant>
        <vt:i4>0</vt:i4>
      </vt:variant>
      <vt:variant>
        <vt:i4>5</vt:i4>
      </vt:variant>
      <vt:variant>
        <vt:lpwstr>http://www.mitpressjournals.org/doi/pdf/10.1162/qjec.2008.123.4.1577</vt:lpwstr>
      </vt:variant>
      <vt:variant>
        <vt:lpwstr/>
      </vt:variant>
      <vt:variant>
        <vt:i4>1900547</vt:i4>
      </vt:variant>
      <vt:variant>
        <vt:i4>12</vt:i4>
      </vt:variant>
      <vt:variant>
        <vt:i4>0</vt:i4>
      </vt:variant>
      <vt:variant>
        <vt:i4>5</vt:i4>
      </vt:variant>
      <vt:variant>
        <vt:lpwstr>http://dealbook.blogs.nytimes.com/2008/08/04/steve-barrys-agrees-to-stalking-horse-bid/?scp=3&amp;sq=steve%20and%20barrys&amp;st=cse</vt:lpwstr>
      </vt:variant>
      <vt:variant>
        <vt:lpwstr/>
      </vt:variant>
      <vt:variant>
        <vt:i4>589851</vt:i4>
      </vt:variant>
      <vt:variant>
        <vt:i4>9</vt:i4>
      </vt:variant>
      <vt:variant>
        <vt:i4>0</vt:i4>
      </vt:variant>
      <vt:variant>
        <vt:i4>5</vt:i4>
      </vt:variant>
      <vt:variant>
        <vt:lpwstr>http://dealbook.blogs.nytimes.com/2008/07/01/steve-barrys-said-to-prepare-liquidation-plans/?scp=5&amp;sq=steve%20and%20barrys&amp;st=cse</vt:lpwstr>
      </vt:variant>
      <vt:variant>
        <vt:lpwstr/>
      </vt:variant>
      <vt:variant>
        <vt:i4>8257658</vt:i4>
      </vt:variant>
      <vt:variant>
        <vt:i4>6</vt:i4>
      </vt:variant>
      <vt:variant>
        <vt:i4>0</vt:i4>
      </vt:variant>
      <vt:variant>
        <vt:i4>5</vt:i4>
      </vt:variant>
      <vt:variant>
        <vt:lpwstr>http://www.nytimes.com/2008/07/09/business/09shop.html?scp=6&amp;sq=steve%20and%20barrys&amp;st=cse</vt:lpwstr>
      </vt:variant>
      <vt:variant>
        <vt:lpwstr/>
      </vt:variant>
      <vt:variant>
        <vt:i4>4587527</vt:i4>
      </vt:variant>
      <vt:variant>
        <vt:i4>3</vt:i4>
      </vt:variant>
      <vt:variant>
        <vt:i4>0</vt:i4>
      </vt:variant>
      <vt:variant>
        <vt:i4>5</vt:i4>
      </vt:variant>
      <vt:variant>
        <vt:lpwstr>http://www.nytimes.com/2007/03/11/magazine/11wwlnconsumed.t.html?scp=8&amp;sq=steve%20and%20barrys&amp;st=cse</vt:lpwstr>
      </vt:variant>
      <vt:variant>
        <vt:lpwstr/>
      </vt:variant>
      <vt:variant>
        <vt:i4>3997775</vt:i4>
      </vt:variant>
      <vt:variant>
        <vt:i4>0</vt:i4>
      </vt:variant>
      <vt:variant>
        <vt:i4>0</vt:i4>
      </vt:variant>
      <vt:variant>
        <vt:i4>5</vt:i4>
      </vt:variant>
      <vt:variant>
        <vt:lpwstr>http://www.nytimes.com/2008/05/01/fashion/01STEVE.html?_r=1&amp;sq=steve%20and%20barrys&amp;st=cse&amp;oref=slogin&amp;scp=2&amp;pagewanted=print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Meghan Busse</dc:creator>
  <cp:keywords/>
  <cp:lastModifiedBy>mma317</cp:lastModifiedBy>
  <cp:revision>3</cp:revision>
  <dcterms:created xsi:type="dcterms:W3CDTF">2008-10-23T18:07:00Z</dcterms:created>
  <dcterms:modified xsi:type="dcterms:W3CDTF">2008-10-24T22:33:00Z</dcterms:modified>
</cp:coreProperties>
</file>