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42B" w:rsidRDefault="0072142B" w:rsidP="00FB5D6D">
      <w:pPr>
        <w:pStyle w:val="Heading1"/>
        <w:rPr>
          <w:sz w:val="22"/>
          <w:szCs w:val="22"/>
        </w:rPr>
      </w:pPr>
    </w:p>
    <w:p w:rsidR="0072142B" w:rsidRDefault="0072142B" w:rsidP="00FB5D6D">
      <w:pPr>
        <w:pStyle w:val="Heading1"/>
        <w:rPr>
          <w:sz w:val="22"/>
          <w:szCs w:val="22"/>
        </w:rPr>
      </w:pPr>
    </w:p>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FA6760">
        <w:rPr>
          <w:sz w:val="22"/>
          <w:szCs w:val="22"/>
        </w:rPr>
        <w:t xml:space="preserve"> Quarter 2007</w:t>
      </w:r>
    </w:p>
    <w:p w:rsidR="00D50FBF"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72142B" w:rsidRDefault="0072142B">
      <w:pPr>
        <w:jc w:val="center"/>
        <w:rPr>
          <w:b/>
          <w:sz w:val="22"/>
          <w:szCs w:val="22"/>
        </w:rPr>
      </w:pPr>
    </w:p>
    <w:p w:rsidR="0072142B" w:rsidRPr="008C615B" w:rsidRDefault="0072142B">
      <w:pPr>
        <w:jc w:val="center"/>
        <w:rPr>
          <w:b/>
          <w:sz w:val="22"/>
          <w:szCs w:val="22"/>
        </w:rPr>
      </w:pPr>
    </w:p>
    <w:p w:rsidR="007358C7" w:rsidRDefault="007358C7" w:rsidP="007358C7">
      <w:pPr>
        <w:rPr>
          <w:b/>
          <w:sz w:val="22"/>
          <w:szCs w:val="22"/>
        </w:rPr>
      </w:pPr>
    </w:p>
    <w:p w:rsidR="007358C7" w:rsidRDefault="007358C7" w:rsidP="007358C7">
      <w:pPr>
        <w:rPr>
          <w:b/>
          <w:sz w:val="22"/>
          <w:szCs w:val="22"/>
        </w:rPr>
      </w:pPr>
    </w:p>
    <w:p w:rsidR="007358C7" w:rsidRPr="007358C7" w:rsidRDefault="007358C7" w:rsidP="007358C7">
      <w:pPr>
        <w:rPr>
          <w:b/>
          <w:sz w:val="22"/>
          <w:szCs w:val="22"/>
        </w:rPr>
      </w:pPr>
      <w:r w:rsidRPr="007358C7">
        <w:rPr>
          <w:b/>
          <w:sz w:val="22"/>
          <w:szCs w:val="22"/>
        </w:rPr>
        <w:t xml:space="preserve">Exam Recap: </w:t>
      </w:r>
    </w:p>
    <w:p w:rsidR="007358C7" w:rsidRPr="007358C7" w:rsidRDefault="007358C7" w:rsidP="007358C7">
      <w:pPr>
        <w:rPr>
          <w:b/>
          <w:sz w:val="22"/>
          <w:szCs w:val="22"/>
        </w:rPr>
      </w:pPr>
    </w:p>
    <w:p w:rsidR="007358C7" w:rsidRPr="007358C7" w:rsidRDefault="007358C7" w:rsidP="007358C7">
      <w:pPr>
        <w:numPr>
          <w:ilvl w:val="0"/>
          <w:numId w:val="11"/>
        </w:numPr>
        <w:jc w:val="both"/>
        <w:rPr>
          <w:b/>
          <w:sz w:val="22"/>
          <w:szCs w:val="22"/>
        </w:rPr>
      </w:pPr>
      <w:r w:rsidRPr="007358C7">
        <w:rPr>
          <w:b/>
          <w:sz w:val="22"/>
          <w:szCs w:val="22"/>
        </w:rPr>
        <w:t>On the attached pages, I have included the "ideal/suggested answers" to the exam questions.   Note that well-argued answers that differed from these answers were typically given substantial partial credit.  In addition, many students made other excellent points that were given full credit (see my comments on your exams!).</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The scores for the exam in the three sections broke down as follows:</w:t>
      </w:r>
    </w:p>
    <w:p w:rsidR="007358C7" w:rsidRPr="007358C7" w:rsidRDefault="007358C7" w:rsidP="007358C7">
      <w:pPr>
        <w:numPr>
          <w:ilvl w:val="0"/>
          <w:numId w:val="11"/>
        </w:numPr>
        <w:ind w:left="1080"/>
        <w:jc w:val="both"/>
        <w:rPr>
          <w:b/>
          <w:sz w:val="22"/>
          <w:szCs w:val="22"/>
        </w:rPr>
      </w:pPr>
      <w:r w:rsidRPr="007358C7">
        <w:rPr>
          <w:b/>
          <w:sz w:val="22"/>
          <w:szCs w:val="22"/>
        </w:rPr>
        <w:t xml:space="preserve">Mean:  </w:t>
      </w:r>
      <w:r w:rsidR="00A0148F">
        <w:rPr>
          <w:b/>
          <w:sz w:val="22"/>
          <w:szCs w:val="22"/>
        </w:rPr>
        <w:t>51.9</w:t>
      </w:r>
      <w:r w:rsidRPr="007358C7">
        <w:rPr>
          <w:b/>
          <w:sz w:val="22"/>
          <w:szCs w:val="22"/>
        </w:rPr>
        <w:tab/>
      </w:r>
    </w:p>
    <w:p w:rsidR="007358C7" w:rsidRPr="007358C7" w:rsidRDefault="007358C7" w:rsidP="007358C7">
      <w:pPr>
        <w:numPr>
          <w:ilvl w:val="0"/>
          <w:numId w:val="11"/>
        </w:numPr>
        <w:ind w:left="1080"/>
        <w:jc w:val="both"/>
        <w:rPr>
          <w:b/>
          <w:sz w:val="22"/>
          <w:szCs w:val="22"/>
        </w:rPr>
      </w:pPr>
      <w:r w:rsidRPr="007358C7">
        <w:rPr>
          <w:b/>
          <w:sz w:val="22"/>
          <w:szCs w:val="22"/>
        </w:rPr>
        <w:t xml:space="preserve">Median: </w:t>
      </w:r>
      <w:r w:rsidR="00A0148F">
        <w:rPr>
          <w:b/>
          <w:sz w:val="22"/>
          <w:szCs w:val="22"/>
        </w:rPr>
        <w:t>52.5</w:t>
      </w:r>
    </w:p>
    <w:p w:rsidR="007358C7" w:rsidRPr="007358C7" w:rsidRDefault="007358C7" w:rsidP="007358C7">
      <w:pPr>
        <w:numPr>
          <w:ilvl w:val="0"/>
          <w:numId w:val="11"/>
        </w:numPr>
        <w:ind w:left="1080"/>
        <w:jc w:val="both"/>
        <w:rPr>
          <w:b/>
          <w:sz w:val="22"/>
          <w:szCs w:val="22"/>
        </w:rPr>
      </w:pPr>
      <w:r w:rsidRPr="007358C7">
        <w:rPr>
          <w:b/>
          <w:sz w:val="22"/>
          <w:szCs w:val="22"/>
        </w:rPr>
        <w:t xml:space="preserve">Standard Deviation:  </w:t>
      </w:r>
      <w:r w:rsidR="00A0148F">
        <w:rPr>
          <w:b/>
          <w:sz w:val="22"/>
          <w:szCs w:val="22"/>
        </w:rPr>
        <w:t>4.1</w:t>
      </w:r>
    </w:p>
    <w:p w:rsidR="007358C7" w:rsidRPr="007358C7" w:rsidRDefault="007358C7" w:rsidP="007358C7">
      <w:pPr>
        <w:numPr>
          <w:ilvl w:val="0"/>
          <w:numId w:val="11"/>
        </w:numPr>
        <w:ind w:left="1080"/>
        <w:jc w:val="both"/>
        <w:rPr>
          <w:b/>
          <w:sz w:val="22"/>
          <w:szCs w:val="22"/>
        </w:rPr>
      </w:pPr>
      <w:r w:rsidRPr="007358C7">
        <w:rPr>
          <w:b/>
          <w:sz w:val="22"/>
          <w:szCs w:val="22"/>
        </w:rPr>
        <w:t xml:space="preserve">Total Points Possible:  </w:t>
      </w:r>
      <w:r w:rsidR="00A0148F">
        <w:rPr>
          <w:b/>
          <w:sz w:val="22"/>
          <w:szCs w:val="22"/>
        </w:rPr>
        <w:t>60</w:t>
      </w:r>
    </w:p>
    <w:p w:rsidR="007358C7" w:rsidRPr="007358C7" w:rsidRDefault="007358C7" w:rsidP="007358C7">
      <w:pPr>
        <w:numPr>
          <w:ilvl w:val="0"/>
          <w:numId w:val="11"/>
        </w:numPr>
        <w:ind w:left="1080"/>
        <w:jc w:val="both"/>
        <w:rPr>
          <w:b/>
          <w:sz w:val="22"/>
          <w:szCs w:val="22"/>
        </w:rPr>
      </w:pPr>
      <w:r w:rsidRPr="007358C7">
        <w:rPr>
          <w:b/>
          <w:sz w:val="22"/>
          <w:szCs w:val="22"/>
        </w:rPr>
        <w:t xml:space="preserve">Number of Exams:  </w:t>
      </w:r>
      <w:r w:rsidR="00A0148F">
        <w:rPr>
          <w:b/>
          <w:sz w:val="22"/>
          <w:szCs w:val="22"/>
        </w:rPr>
        <w:t>200</w:t>
      </w:r>
    </w:p>
    <w:p w:rsidR="007358C7" w:rsidRPr="007358C7" w:rsidRDefault="004D6068" w:rsidP="007358C7">
      <w:pPr>
        <w:numPr>
          <w:ilvl w:val="0"/>
          <w:numId w:val="34"/>
        </w:numPr>
        <w:ind w:left="1080"/>
        <w:jc w:val="both"/>
        <w:rPr>
          <w:b/>
          <w:sz w:val="22"/>
          <w:szCs w:val="22"/>
        </w:rPr>
      </w:pPr>
      <w:r>
        <w:rPr>
          <w:b/>
          <w:sz w:val="22"/>
          <w:szCs w:val="22"/>
        </w:rPr>
        <w:t>Excellent Job!</w:t>
      </w:r>
      <w:r w:rsidR="007358C7" w:rsidRPr="007358C7">
        <w:rPr>
          <w:b/>
          <w:sz w:val="22"/>
          <w:szCs w:val="22"/>
        </w:rPr>
        <w:t>!</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 xml:space="preserve">Grade breakdown: recall that </w:t>
      </w:r>
      <w:r>
        <w:rPr>
          <w:b/>
          <w:sz w:val="22"/>
          <w:szCs w:val="22"/>
        </w:rPr>
        <w:t>Exam I represents 30</w:t>
      </w:r>
      <w:r w:rsidRPr="007358C7">
        <w:rPr>
          <w:b/>
          <w:sz w:val="22"/>
          <w:szCs w:val="22"/>
        </w:rPr>
        <w:t xml:space="preserve"> percent of your total grade for the course.  But, since this le</w:t>
      </w:r>
      <w:r>
        <w:rPr>
          <w:b/>
          <w:sz w:val="22"/>
          <w:szCs w:val="22"/>
        </w:rPr>
        <w:t>aves 70</w:t>
      </w:r>
      <w:r w:rsidRPr="007358C7">
        <w:rPr>
          <w:b/>
          <w:sz w:val="22"/>
          <w:szCs w:val="22"/>
        </w:rPr>
        <w:t xml:space="preserve"> percent of the total grade, students who scored below the median still have an excellent chance to score an A for the course (of course, people who scored even a standard deviation or more above aren't assured of an A, either...).  </w:t>
      </w:r>
      <w:r>
        <w:rPr>
          <w:b/>
          <w:sz w:val="22"/>
          <w:szCs w:val="22"/>
        </w:rPr>
        <w:t>Exam II</w:t>
      </w:r>
      <w:r w:rsidRPr="007358C7">
        <w:rPr>
          <w:b/>
          <w:sz w:val="22"/>
          <w:szCs w:val="22"/>
        </w:rPr>
        <w:t xml:space="preserve"> is worth </w:t>
      </w:r>
      <w:r>
        <w:rPr>
          <w:b/>
          <w:sz w:val="22"/>
          <w:szCs w:val="22"/>
        </w:rPr>
        <w:t>30</w:t>
      </w:r>
      <w:r w:rsidRPr="007358C7">
        <w:rPr>
          <w:b/>
          <w:sz w:val="22"/>
          <w:szCs w:val="22"/>
        </w:rPr>
        <w:t xml:space="preserve"> percent of the final grade and the comments on your essays and the suggested answers here should be a guide as you prepare for and write that exam.  Note that I am encouraged to give final grades that conform to the grading patters for this course across all professors.  </w:t>
      </w:r>
    </w:p>
    <w:p w:rsidR="007358C7" w:rsidRPr="007358C7" w:rsidRDefault="007358C7" w:rsidP="007358C7">
      <w:pPr>
        <w:jc w:val="both"/>
        <w:rPr>
          <w:b/>
          <w:sz w:val="22"/>
          <w:szCs w:val="22"/>
        </w:rPr>
      </w:pPr>
    </w:p>
    <w:p w:rsidR="007358C7" w:rsidRPr="007358C7" w:rsidRDefault="007358C7" w:rsidP="004D6068">
      <w:pPr>
        <w:numPr>
          <w:ilvl w:val="0"/>
          <w:numId w:val="11"/>
        </w:numPr>
        <w:jc w:val="both"/>
        <w:rPr>
          <w:b/>
          <w:sz w:val="22"/>
          <w:szCs w:val="22"/>
          <w:u w:val="single"/>
        </w:rPr>
      </w:pPr>
      <w:r w:rsidRPr="007358C7">
        <w:rPr>
          <w:b/>
          <w:sz w:val="22"/>
          <w:szCs w:val="22"/>
        </w:rPr>
        <w:t xml:space="preserve">Please let me know as soon as possible if you have any sort of question about the exam.  Send me an email or </w:t>
      </w:r>
      <w:r>
        <w:rPr>
          <w:b/>
          <w:sz w:val="22"/>
          <w:szCs w:val="22"/>
        </w:rPr>
        <w:t xml:space="preserve">sign up for a time to </w:t>
      </w:r>
      <w:r w:rsidRPr="007358C7">
        <w:rPr>
          <w:b/>
          <w:sz w:val="22"/>
          <w:szCs w:val="22"/>
        </w:rPr>
        <w:t>stop by my office!!</w:t>
      </w:r>
    </w:p>
    <w:p w:rsidR="007358C7" w:rsidRDefault="007358C7">
      <w:pPr>
        <w:jc w:val="both"/>
        <w:rPr>
          <w:b/>
          <w:sz w:val="22"/>
          <w:szCs w:val="22"/>
        </w:rPr>
      </w:pPr>
      <w:r>
        <w:rPr>
          <w:b/>
          <w:sz w:val="22"/>
          <w:szCs w:val="22"/>
        </w:rPr>
        <w:br/>
      </w:r>
    </w:p>
    <w:p w:rsidR="00D50FBF" w:rsidRPr="008C615B" w:rsidRDefault="007358C7">
      <w:pPr>
        <w:jc w:val="both"/>
        <w:rPr>
          <w:b/>
          <w:sz w:val="22"/>
          <w:szCs w:val="22"/>
        </w:rPr>
      </w:pPr>
      <w:r>
        <w:rPr>
          <w:b/>
          <w:sz w:val="22"/>
          <w:szCs w:val="22"/>
        </w:rPr>
        <w:br w:type="page"/>
      </w:r>
    </w:p>
    <w:p w:rsidR="00CE5122" w:rsidRPr="008C615B" w:rsidRDefault="003A6191">
      <w:pPr>
        <w:rPr>
          <w:sz w:val="22"/>
          <w:szCs w:val="22"/>
        </w:rPr>
      </w:pPr>
      <w:r>
        <w:rPr>
          <w:b/>
          <w:sz w:val="22"/>
          <w:szCs w:val="22"/>
        </w:rPr>
        <w:t>Part I:</w:t>
      </w:r>
      <w:r>
        <w:rPr>
          <w:b/>
          <w:sz w:val="22"/>
          <w:szCs w:val="22"/>
        </w:rPr>
        <w:tab/>
        <w:t xml:space="preserve"> Conceptual/</w:t>
      </w:r>
      <w:r w:rsidR="00CE5122" w:rsidRPr="008C615B">
        <w:rPr>
          <w:b/>
          <w:sz w:val="22"/>
          <w:szCs w:val="22"/>
        </w:rPr>
        <w:t xml:space="preserve">Case </w:t>
      </w:r>
      <w:r w:rsidR="00D50FBF" w:rsidRPr="008C615B">
        <w:rPr>
          <w:b/>
          <w:sz w:val="22"/>
          <w:szCs w:val="22"/>
        </w:rPr>
        <w:t>Questions</w:t>
      </w:r>
      <w:r w:rsidR="0072142B">
        <w:rPr>
          <w:b/>
          <w:sz w:val="22"/>
          <w:szCs w:val="22"/>
        </w:rPr>
        <w:t>:</w:t>
      </w:r>
    </w:p>
    <w:p w:rsidR="00CE5122" w:rsidRPr="008C615B" w:rsidRDefault="00CE5122">
      <w:pPr>
        <w:rPr>
          <w:sz w:val="22"/>
          <w:szCs w:val="22"/>
        </w:rPr>
      </w:pPr>
    </w:p>
    <w:p w:rsidR="00C05641" w:rsidRDefault="00A0148F" w:rsidP="00A0148F">
      <w:pPr>
        <w:numPr>
          <w:ilvl w:val="0"/>
          <w:numId w:val="35"/>
        </w:numPr>
        <w:jc w:val="both"/>
        <w:rPr>
          <w:sz w:val="22"/>
          <w:szCs w:val="22"/>
        </w:rPr>
      </w:pPr>
      <w:r>
        <w:rPr>
          <w:sz w:val="22"/>
          <w:szCs w:val="22"/>
        </w:rPr>
        <w:t xml:space="preserve"> Though we have defined the goal of strategy formulation in to be “profit maximization” in this course, organizations often cite “market share leadership” among their strategic aspirations.  Give </w:t>
      </w:r>
      <w:r w:rsidRPr="00256959">
        <w:rPr>
          <w:sz w:val="22"/>
          <w:szCs w:val="22"/>
          <w:u w:val="single"/>
        </w:rPr>
        <w:t>two</w:t>
      </w:r>
      <w:r w:rsidRPr="00A04A4A">
        <w:rPr>
          <w:sz w:val="22"/>
          <w:szCs w:val="22"/>
        </w:rPr>
        <w:t xml:space="preserve"> </w:t>
      </w:r>
      <w:r>
        <w:rPr>
          <w:sz w:val="22"/>
          <w:szCs w:val="22"/>
        </w:rPr>
        <w:t xml:space="preserve">reasons why there may be a conflict between these two goals – i.e., why a firm that is maximizing its market share might </w:t>
      </w:r>
      <w:r>
        <w:rPr>
          <w:sz w:val="22"/>
          <w:szCs w:val="22"/>
          <w:u w:val="single"/>
        </w:rPr>
        <w:t>not</w:t>
      </w:r>
      <w:r>
        <w:rPr>
          <w:sz w:val="22"/>
          <w:szCs w:val="22"/>
        </w:rPr>
        <w:t xml:space="preserve"> be maximizing its profits.  Then, provide </w:t>
      </w:r>
      <w:r w:rsidRPr="00EC77E8">
        <w:rPr>
          <w:sz w:val="22"/>
          <w:szCs w:val="22"/>
          <w:u w:val="single"/>
        </w:rPr>
        <w:t>two</w:t>
      </w:r>
      <w:r>
        <w:rPr>
          <w:sz w:val="22"/>
          <w:szCs w:val="22"/>
        </w:rPr>
        <w:t xml:space="preserve"> examples from the cases/articles we have discussed in class in which a firm has either earned suboptimal profits by aggressively pursuing market share or augmented its profitability by deliberately avoiding a quantity increase.</w:t>
      </w:r>
    </w:p>
    <w:p w:rsidR="00A0148F" w:rsidRDefault="00A0148F" w:rsidP="00C05641">
      <w:pPr>
        <w:jc w:val="both"/>
        <w:rPr>
          <w:sz w:val="22"/>
          <w:szCs w:val="22"/>
        </w:rPr>
      </w:pPr>
    </w:p>
    <w:p w:rsidR="007358C7" w:rsidRPr="007358C7" w:rsidRDefault="00A0148F" w:rsidP="00C05641">
      <w:pPr>
        <w:jc w:val="both"/>
        <w:rPr>
          <w:b/>
          <w:sz w:val="22"/>
          <w:szCs w:val="22"/>
        </w:rPr>
      </w:pPr>
      <w:r>
        <w:rPr>
          <w:b/>
          <w:sz w:val="22"/>
          <w:szCs w:val="22"/>
        </w:rPr>
        <w:t>The most straightforward answers to th</w:t>
      </w:r>
      <w:r w:rsidR="00F00AF2">
        <w:rPr>
          <w:b/>
          <w:sz w:val="22"/>
          <w:szCs w:val="22"/>
        </w:rPr>
        <w:t>is question</w:t>
      </w:r>
      <w:r>
        <w:rPr>
          <w:b/>
          <w:sz w:val="22"/>
          <w:szCs w:val="22"/>
        </w:rPr>
        <w:t xml:space="preserve"> noted two fundamental economic relationships – the downward-sloping demand curve and diseconomies of scale, arising from increasing average costs beyond a particular quantity level.  A firm that is trying to achieve high quantity by decreasing price (in the first case) or despite rising average costs (in the second case) may be sacrificing profits for market share.  It is possible that the price competition between Airbus and Boeing described in the Iberia airlines article resulted in a profit-diminishing quantity increase for Airbus.  Linear Technology deliberately kept its quantity low (by not selling to powerful buyers like Ford) in an effort to keep prices (and profits) high.</w:t>
      </w:r>
    </w:p>
    <w:p w:rsidR="007358C7" w:rsidRDefault="007358C7" w:rsidP="00C05641">
      <w:pPr>
        <w:jc w:val="both"/>
        <w:rPr>
          <w:sz w:val="22"/>
          <w:szCs w:val="22"/>
        </w:rPr>
      </w:pPr>
    </w:p>
    <w:p w:rsidR="008A0AE1" w:rsidRDefault="008A0AE1" w:rsidP="00C05641">
      <w:pPr>
        <w:jc w:val="both"/>
        <w:rPr>
          <w:sz w:val="22"/>
          <w:szCs w:val="22"/>
        </w:rPr>
      </w:pPr>
    </w:p>
    <w:p w:rsidR="00E1450C" w:rsidRDefault="00DC70AD" w:rsidP="00DC70AD">
      <w:pPr>
        <w:numPr>
          <w:ilvl w:val="0"/>
          <w:numId w:val="35"/>
        </w:numPr>
        <w:jc w:val="both"/>
        <w:rPr>
          <w:sz w:val="22"/>
          <w:szCs w:val="22"/>
        </w:rPr>
      </w:pPr>
      <w:r>
        <w:rPr>
          <w:sz w:val="22"/>
          <w:szCs w:val="22"/>
        </w:rPr>
        <w:t xml:space="preserve"> Consider the “industry” that Enterprise Rent-A-Car operates in to be defined as the “Neighborhood (Non-Airport) Car Rental Industry” – in which Enterprise currently (and historically) operates quite profitably.  Based on Porter’s Five Forces framework, evaluate the strength of the “Threat from Potential Entrants” force in this industry.  In your answer, identify potential entrants and explain why barriers-to-entry do/do not exist given the structure and economics of the industry.</w:t>
      </w:r>
    </w:p>
    <w:p w:rsidR="00DC70AD" w:rsidRDefault="00DC70AD" w:rsidP="00DC70AD">
      <w:pPr>
        <w:jc w:val="both"/>
        <w:rPr>
          <w:sz w:val="22"/>
          <w:szCs w:val="22"/>
        </w:rPr>
      </w:pPr>
    </w:p>
    <w:p w:rsidR="00E1450C" w:rsidRPr="00E1450C" w:rsidRDefault="00DC70AD" w:rsidP="00E1450C">
      <w:pPr>
        <w:jc w:val="both"/>
        <w:rPr>
          <w:b/>
          <w:sz w:val="22"/>
          <w:szCs w:val="22"/>
        </w:rPr>
      </w:pPr>
      <w:r>
        <w:rPr>
          <w:b/>
          <w:sz w:val="22"/>
          <w:szCs w:val="22"/>
        </w:rPr>
        <w:t xml:space="preserve">The key to this question was to reference the “Threat from Potential Entrants” portion of Porter’s five forces framework, and not to necessarily examine whether another firm (Airport 7 car rental firms, other rental companies like </w:t>
      </w:r>
      <w:proofErr w:type="spellStart"/>
      <w:r>
        <w:rPr>
          <w:b/>
          <w:sz w:val="22"/>
          <w:szCs w:val="22"/>
        </w:rPr>
        <w:t>UHaul</w:t>
      </w:r>
      <w:proofErr w:type="spellEnd"/>
      <w:r>
        <w:rPr>
          <w:b/>
          <w:sz w:val="22"/>
          <w:szCs w:val="22"/>
        </w:rPr>
        <w:t xml:space="preserve">, and new formats like </w:t>
      </w:r>
      <w:proofErr w:type="spellStart"/>
      <w:r>
        <w:rPr>
          <w:b/>
          <w:sz w:val="22"/>
          <w:szCs w:val="22"/>
        </w:rPr>
        <w:t>Zipcar</w:t>
      </w:r>
      <w:proofErr w:type="spellEnd"/>
      <w:r>
        <w:rPr>
          <w:b/>
          <w:sz w:val="22"/>
          <w:szCs w:val="22"/>
        </w:rPr>
        <w:t xml:space="preserve"> are natural potential entrants to consider) could replicate Enterprise’s traditionally successful strategy in this industry segment.  The latter is not necessary for profitable entry; indeed, if an entrant were to be differentiated from Enterprise’s strategy, it might have a greater chance of success.   Key factors acting as barriers to entry include – substantial capital requirements to open a large number of branches (since customer convenience was important to demand) and perhaps access to distribution channels (to the extent that the auto body shops couldn’t be bought with donuts &amp; pizza, and the Enterprise establishments weren’t co-located in the repair shops).  On the other hand, there </w:t>
      </w:r>
      <w:proofErr w:type="gramStart"/>
      <w:r>
        <w:rPr>
          <w:b/>
          <w:sz w:val="22"/>
          <w:szCs w:val="22"/>
        </w:rPr>
        <w:t>are no proprietary te</w:t>
      </w:r>
      <w:r w:rsidR="00F00AF2">
        <w:rPr>
          <w:b/>
          <w:sz w:val="22"/>
          <w:szCs w:val="22"/>
        </w:rPr>
        <w:t>chnology</w:t>
      </w:r>
      <w:proofErr w:type="gramEnd"/>
      <w:r w:rsidR="00F00AF2">
        <w:rPr>
          <w:b/>
          <w:sz w:val="22"/>
          <w:szCs w:val="22"/>
        </w:rPr>
        <w:t>, government regulation</w:t>
      </w:r>
      <w:r>
        <w:rPr>
          <w:b/>
          <w:sz w:val="22"/>
          <w:szCs w:val="22"/>
        </w:rPr>
        <w:t>, or product differentiation</w:t>
      </w:r>
      <w:r w:rsidR="00F00AF2">
        <w:rPr>
          <w:b/>
          <w:sz w:val="22"/>
          <w:szCs w:val="22"/>
        </w:rPr>
        <w:t xml:space="preserve"> barriers</w:t>
      </w:r>
      <w:r>
        <w:rPr>
          <w:b/>
          <w:sz w:val="22"/>
          <w:szCs w:val="22"/>
        </w:rPr>
        <w:t xml:space="preserve"> (save Enterprise’s reputation) that would make it more difficult for potential entrants to operate in that industry segment.</w:t>
      </w:r>
    </w:p>
    <w:p w:rsidR="00AB4548" w:rsidRDefault="00AB4548" w:rsidP="00AB4548">
      <w:pPr>
        <w:jc w:val="both"/>
        <w:rPr>
          <w:sz w:val="22"/>
          <w:szCs w:val="22"/>
        </w:rPr>
      </w:pPr>
    </w:p>
    <w:p w:rsidR="0072142B" w:rsidRPr="008C615B" w:rsidRDefault="0072142B" w:rsidP="00AB4548">
      <w:pPr>
        <w:jc w:val="both"/>
        <w:rPr>
          <w:sz w:val="22"/>
          <w:szCs w:val="22"/>
        </w:rPr>
      </w:pPr>
    </w:p>
    <w:p w:rsidR="00AB4548" w:rsidRDefault="00056585" w:rsidP="00056585">
      <w:pPr>
        <w:numPr>
          <w:ilvl w:val="0"/>
          <w:numId w:val="35"/>
        </w:numPr>
        <w:jc w:val="both"/>
        <w:rPr>
          <w:sz w:val="22"/>
          <w:szCs w:val="22"/>
        </w:rPr>
      </w:pPr>
      <w:r>
        <w:rPr>
          <w:sz w:val="22"/>
          <w:szCs w:val="22"/>
        </w:rPr>
        <w:t xml:space="preserve"> Satellite radio firms XM and Sirius each possess a collection of resources in the form of contractual agreements with individuals (such as Howard Stern) and organizations (such as Major League Baseball) to provide exclusive programming on their respective networks.  Evaluate the extent to which a contractual programming agreement would pass each of the following “market tests” for resources – limits to: </w:t>
      </w:r>
      <w:proofErr w:type="spellStart"/>
      <w:r>
        <w:rPr>
          <w:sz w:val="22"/>
          <w:szCs w:val="22"/>
        </w:rPr>
        <w:t>imitability</w:t>
      </w:r>
      <w:proofErr w:type="spellEnd"/>
      <w:r>
        <w:rPr>
          <w:sz w:val="22"/>
          <w:szCs w:val="22"/>
        </w:rPr>
        <w:t xml:space="preserve">, substitutability, acquisition competition, and mobility – included as part of the Company Analysis framework.  </w:t>
      </w:r>
    </w:p>
    <w:p w:rsidR="008A0AE1" w:rsidRDefault="00056585" w:rsidP="00AB4548">
      <w:pPr>
        <w:jc w:val="both"/>
        <w:rPr>
          <w:b/>
          <w:sz w:val="22"/>
          <w:szCs w:val="22"/>
        </w:rPr>
      </w:pPr>
      <w:r>
        <w:rPr>
          <w:b/>
          <w:sz w:val="22"/>
          <w:szCs w:val="22"/>
        </w:rPr>
        <w:lastRenderedPageBreak/>
        <w:t>I will go through the tests in turn:</w:t>
      </w:r>
    </w:p>
    <w:p w:rsidR="00056585" w:rsidRDefault="00056585" w:rsidP="00AB4548">
      <w:pPr>
        <w:jc w:val="both"/>
        <w:rPr>
          <w:b/>
          <w:sz w:val="22"/>
          <w:szCs w:val="22"/>
        </w:rPr>
      </w:pPr>
    </w:p>
    <w:p w:rsidR="00056585" w:rsidRDefault="00056585" w:rsidP="00056585">
      <w:pPr>
        <w:numPr>
          <w:ilvl w:val="0"/>
          <w:numId w:val="36"/>
        </w:numPr>
        <w:jc w:val="both"/>
        <w:rPr>
          <w:b/>
          <w:sz w:val="22"/>
          <w:szCs w:val="22"/>
        </w:rPr>
      </w:pPr>
      <w:r w:rsidRPr="00056585">
        <w:rPr>
          <w:b/>
          <w:sz w:val="22"/>
          <w:szCs w:val="22"/>
          <w:u w:val="single"/>
        </w:rPr>
        <w:t xml:space="preserve">Limits to </w:t>
      </w:r>
      <w:proofErr w:type="spellStart"/>
      <w:r w:rsidRPr="00056585">
        <w:rPr>
          <w:b/>
          <w:sz w:val="22"/>
          <w:szCs w:val="22"/>
          <w:u w:val="single"/>
        </w:rPr>
        <w:t>imitability</w:t>
      </w:r>
      <w:proofErr w:type="spellEnd"/>
      <w:r>
        <w:rPr>
          <w:b/>
          <w:sz w:val="22"/>
          <w:szCs w:val="22"/>
        </w:rPr>
        <w:t xml:space="preserve"> – the legal, contractual agreement provided for exclusivity for the programming of the particular talent/league.  This contractual agreement acts as a very strong isolating mechanism, protecting that resource from being used by a competitor.</w:t>
      </w:r>
    </w:p>
    <w:p w:rsidR="00056585" w:rsidRDefault="00056585" w:rsidP="00056585">
      <w:pPr>
        <w:numPr>
          <w:ilvl w:val="0"/>
          <w:numId w:val="36"/>
        </w:numPr>
        <w:jc w:val="both"/>
        <w:rPr>
          <w:b/>
          <w:sz w:val="22"/>
          <w:szCs w:val="22"/>
        </w:rPr>
      </w:pPr>
      <w:r>
        <w:rPr>
          <w:b/>
          <w:sz w:val="22"/>
          <w:szCs w:val="22"/>
          <w:u w:val="single"/>
        </w:rPr>
        <w:t>Limits to substitutability</w:t>
      </w:r>
      <w:r>
        <w:rPr>
          <w:b/>
          <w:sz w:val="22"/>
          <w:szCs w:val="22"/>
        </w:rPr>
        <w:t xml:space="preserve"> – here, limits exist if there are no other resources that competitors have that can generate a similar competitive advantage (as th</w:t>
      </w:r>
      <w:r w:rsidR="00F00AF2">
        <w:rPr>
          <w:b/>
          <w:sz w:val="22"/>
          <w:szCs w:val="22"/>
        </w:rPr>
        <w:t>e resource in question).  The</w:t>
      </w:r>
      <w:r>
        <w:rPr>
          <w:b/>
          <w:sz w:val="22"/>
          <w:szCs w:val="22"/>
        </w:rPr>
        <w:t xml:space="preserve"> talent/league programming resource generates a differentiation-based competitive advantage for consumers with preferences for listening to that s</w:t>
      </w:r>
      <w:r w:rsidR="00F00AF2">
        <w:rPr>
          <w:b/>
          <w:sz w:val="22"/>
          <w:szCs w:val="22"/>
        </w:rPr>
        <w:t>ort of programming.  Therefore</w:t>
      </w:r>
      <w:r>
        <w:rPr>
          <w:b/>
          <w:sz w:val="22"/>
          <w:szCs w:val="22"/>
        </w:rPr>
        <w:t>, substitutability boils down to the question of whether there is some similar programming available for the competitor to use that consumers who like the talent/league progr</w:t>
      </w:r>
      <w:r w:rsidR="00F00AF2">
        <w:rPr>
          <w:b/>
          <w:sz w:val="22"/>
          <w:szCs w:val="22"/>
        </w:rPr>
        <w:t>amming in question also like.  For example, o</w:t>
      </w:r>
      <w:r>
        <w:rPr>
          <w:b/>
          <w:sz w:val="22"/>
          <w:szCs w:val="22"/>
        </w:rPr>
        <w:t>ther shock-jocks could be a substitute resource for Howard Stern (unless you argue that he is so unique that there is just no substitute!).</w:t>
      </w:r>
    </w:p>
    <w:p w:rsidR="00056585" w:rsidRDefault="00056585" w:rsidP="00056585">
      <w:pPr>
        <w:numPr>
          <w:ilvl w:val="0"/>
          <w:numId w:val="36"/>
        </w:numPr>
        <w:jc w:val="both"/>
        <w:rPr>
          <w:b/>
          <w:sz w:val="22"/>
          <w:szCs w:val="22"/>
        </w:rPr>
      </w:pPr>
      <w:r w:rsidRPr="00056585">
        <w:rPr>
          <w:b/>
          <w:sz w:val="22"/>
          <w:szCs w:val="22"/>
          <w:u w:val="single"/>
        </w:rPr>
        <w:t>Limits to resource acquisition competition</w:t>
      </w:r>
      <w:r>
        <w:rPr>
          <w:b/>
          <w:sz w:val="22"/>
          <w:szCs w:val="22"/>
        </w:rPr>
        <w:t xml:space="preserve"> – since the most valuable programming resources (like Howard Stern and the major professional sports leagues) have well-known popularity among consumers and could have been signed for satellite radio by either XM or Sirius, there </w:t>
      </w:r>
      <w:r w:rsidR="00F00AF2">
        <w:rPr>
          <w:b/>
          <w:sz w:val="22"/>
          <w:szCs w:val="22"/>
        </w:rPr>
        <w:t>is</w:t>
      </w:r>
      <w:r>
        <w:rPr>
          <w:b/>
          <w:sz w:val="22"/>
          <w:szCs w:val="22"/>
        </w:rPr>
        <w:t xml:space="preserve"> likely to be almost no limit to the competition to acquire these resources.  As such, the costs of acquiring these resources (and the revenue earned by the talent/league) were very high, lowering the profitability of the satellite radio firms.</w:t>
      </w:r>
    </w:p>
    <w:p w:rsidR="00056585" w:rsidRPr="008A0AE1" w:rsidRDefault="00056585" w:rsidP="00056585">
      <w:pPr>
        <w:numPr>
          <w:ilvl w:val="0"/>
          <w:numId w:val="36"/>
        </w:numPr>
        <w:jc w:val="both"/>
        <w:rPr>
          <w:b/>
          <w:sz w:val="22"/>
          <w:szCs w:val="22"/>
        </w:rPr>
      </w:pPr>
      <w:r>
        <w:rPr>
          <w:b/>
          <w:sz w:val="22"/>
          <w:szCs w:val="22"/>
          <w:u w:val="single"/>
        </w:rPr>
        <w:t>Limits to resource mobility</w:t>
      </w:r>
      <w:r w:rsidR="0039371E">
        <w:rPr>
          <w:b/>
          <w:sz w:val="22"/>
          <w:szCs w:val="22"/>
        </w:rPr>
        <w:t xml:space="preserve"> – the question here is whether the programming resource could possibly be worth more on a competing network, if it could there would potentially be a profit-maximizing transfer of programming resources that could be undertaken by XM and Sirius.  Because both firms have accentuated “programming variety” </w:t>
      </w:r>
      <w:r w:rsidR="00F00AF2">
        <w:rPr>
          <w:b/>
          <w:sz w:val="22"/>
          <w:szCs w:val="22"/>
        </w:rPr>
        <w:t xml:space="preserve">rather than any particular thematic or demographic specializations </w:t>
      </w:r>
      <w:r w:rsidR="0039371E">
        <w:rPr>
          <w:b/>
          <w:sz w:val="22"/>
          <w:szCs w:val="22"/>
        </w:rPr>
        <w:t>in their channel lineups, it is hard to see what sort of co-specialization possibilities would exist within the satellite radio firms (though several of you pointed out that the “no-FCC decency regulation” aspect of satellite vs. terrestrial radio was probably co-specialized with Howard Stern!).</w:t>
      </w:r>
    </w:p>
    <w:p w:rsidR="008A0AE1" w:rsidRDefault="008A0AE1" w:rsidP="00AB4548">
      <w:pPr>
        <w:jc w:val="both"/>
        <w:rPr>
          <w:sz w:val="22"/>
          <w:szCs w:val="22"/>
        </w:rPr>
      </w:pPr>
    </w:p>
    <w:p w:rsidR="0072142B" w:rsidRPr="008C615B" w:rsidRDefault="0072142B" w:rsidP="00AB4548">
      <w:pPr>
        <w:jc w:val="both"/>
        <w:rPr>
          <w:sz w:val="22"/>
          <w:szCs w:val="22"/>
        </w:rPr>
      </w:pPr>
    </w:p>
    <w:p w:rsidR="00AB4548" w:rsidRPr="008C615B" w:rsidRDefault="00AB4548" w:rsidP="00C05641">
      <w:pPr>
        <w:ind w:left="360" w:hanging="360"/>
        <w:jc w:val="both"/>
        <w:rPr>
          <w:sz w:val="22"/>
          <w:szCs w:val="22"/>
        </w:rPr>
      </w:pPr>
      <w:r w:rsidRPr="008C615B">
        <w:rPr>
          <w:sz w:val="22"/>
          <w:szCs w:val="22"/>
        </w:rPr>
        <w:t xml:space="preserve">4.  </w:t>
      </w:r>
      <w:r w:rsidR="001960B3">
        <w:rPr>
          <w:sz w:val="22"/>
          <w:szCs w:val="22"/>
        </w:rPr>
        <w:t xml:space="preserve">Dynamic economic issues may affect strategy for firms in the Very Large Aircraft manufacturing industry (i.e., Boeing and Airbus).  Choose </w:t>
      </w:r>
      <w:r w:rsidR="001960B3">
        <w:rPr>
          <w:sz w:val="22"/>
          <w:szCs w:val="22"/>
          <w:u w:val="single"/>
        </w:rPr>
        <w:t>two</w:t>
      </w:r>
      <w:r w:rsidR="001960B3">
        <w:rPr>
          <w:sz w:val="22"/>
          <w:szCs w:val="22"/>
        </w:rPr>
        <w:t xml:space="preserve"> among the following list of factors discussed in class (learning curve, network externalities, reputation, and switching costs) and for each (a) explain why that factor may play an important role in firm profitability and (b) provide an example of a potential implication of that factor on firm strategy.</w:t>
      </w:r>
    </w:p>
    <w:p w:rsidR="00AB4548" w:rsidRDefault="00AB4548" w:rsidP="00AB4548">
      <w:pPr>
        <w:jc w:val="both"/>
        <w:rPr>
          <w:sz w:val="22"/>
          <w:szCs w:val="22"/>
        </w:rPr>
      </w:pPr>
    </w:p>
    <w:p w:rsidR="008631B3" w:rsidRDefault="001960B3">
      <w:pPr>
        <w:jc w:val="both"/>
        <w:rPr>
          <w:b/>
          <w:sz w:val="22"/>
          <w:szCs w:val="22"/>
        </w:rPr>
      </w:pPr>
      <w:r>
        <w:rPr>
          <w:b/>
          <w:sz w:val="22"/>
          <w:szCs w:val="22"/>
        </w:rPr>
        <w:t>Again, I will go through all four:</w:t>
      </w:r>
    </w:p>
    <w:p w:rsidR="001960B3" w:rsidRDefault="001960B3">
      <w:pPr>
        <w:jc w:val="both"/>
        <w:rPr>
          <w:b/>
          <w:sz w:val="22"/>
          <w:szCs w:val="22"/>
        </w:rPr>
      </w:pPr>
    </w:p>
    <w:p w:rsidR="001960B3" w:rsidRDefault="001960B3">
      <w:pPr>
        <w:jc w:val="both"/>
        <w:rPr>
          <w:b/>
          <w:sz w:val="22"/>
          <w:szCs w:val="22"/>
        </w:rPr>
      </w:pPr>
      <w:r w:rsidRPr="001960B3">
        <w:rPr>
          <w:b/>
          <w:sz w:val="22"/>
          <w:szCs w:val="22"/>
          <w:u w:val="single"/>
        </w:rPr>
        <w:t>Learning curve</w:t>
      </w:r>
      <w:r>
        <w:rPr>
          <w:b/>
          <w:sz w:val="22"/>
          <w:szCs w:val="22"/>
        </w:rPr>
        <w:t xml:space="preserve"> – supply in this industry required significant technological “know how,” coordination among various inputs (some outsourced, some not) and likely a great deal of learning over time.  As such, cumulative production volume would reduce lower costs for VLA manufacturers.  Two potential strategy implications include: (1) an added incentive to produce more (even at less than optimally-profitable prices) in the early life of an aircraft model and (2) perhaps an incentive not to innovate – the opportunity cost being additional volume (and lower c</w:t>
      </w:r>
      <w:r w:rsidR="00F00AF2">
        <w:rPr>
          <w:b/>
          <w:sz w:val="22"/>
          <w:szCs w:val="22"/>
        </w:rPr>
        <w:t>osts through learning) than for</w:t>
      </w:r>
      <w:r>
        <w:rPr>
          <w:b/>
          <w:sz w:val="22"/>
          <w:szCs w:val="22"/>
        </w:rPr>
        <w:t xml:space="preserve"> a brand new product.</w:t>
      </w:r>
    </w:p>
    <w:p w:rsidR="001960B3" w:rsidRDefault="001960B3">
      <w:pPr>
        <w:jc w:val="both"/>
        <w:rPr>
          <w:b/>
          <w:sz w:val="22"/>
          <w:szCs w:val="22"/>
        </w:rPr>
      </w:pPr>
    </w:p>
    <w:p w:rsidR="0072142B" w:rsidRDefault="001960B3">
      <w:pPr>
        <w:jc w:val="both"/>
        <w:rPr>
          <w:b/>
          <w:sz w:val="22"/>
          <w:szCs w:val="22"/>
        </w:rPr>
      </w:pPr>
      <w:r>
        <w:rPr>
          <w:b/>
          <w:sz w:val="22"/>
          <w:szCs w:val="22"/>
          <w:u w:val="single"/>
        </w:rPr>
        <w:lastRenderedPageBreak/>
        <w:t>Network externalities</w:t>
      </w:r>
      <w:r>
        <w:rPr>
          <w:b/>
          <w:sz w:val="22"/>
          <w:szCs w:val="22"/>
        </w:rPr>
        <w:t xml:space="preserve"> – this one is really </w:t>
      </w:r>
      <w:r w:rsidR="00F00AF2">
        <w:rPr>
          <w:b/>
          <w:sz w:val="22"/>
          <w:szCs w:val="22"/>
        </w:rPr>
        <w:t>tricky to support</w:t>
      </w:r>
      <w:r>
        <w:rPr>
          <w:b/>
          <w:sz w:val="22"/>
          <w:szCs w:val="22"/>
        </w:rPr>
        <w:t xml:space="preserve">.  You’d have to argue that, for some reason, a particular VLA manufacturer becomes more attractive to United because American has previously purchased from that firm.  If there was a common pool of labor (pilots, mechanics), spare parts or other complementary products that was </w:t>
      </w:r>
      <w:r>
        <w:rPr>
          <w:b/>
          <w:i/>
          <w:sz w:val="22"/>
          <w:szCs w:val="22"/>
        </w:rPr>
        <w:t>manufacturer-specific</w:t>
      </w:r>
      <w:r>
        <w:rPr>
          <w:b/>
          <w:sz w:val="22"/>
          <w:szCs w:val="22"/>
        </w:rPr>
        <w:t>, this would fit the logic of the network externalities definition.</w:t>
      </w:r>
      <w:r w:rsidR="00EF6759">
        <w:rPr>
          <w:b/>
          <w:sz w:val="22"/>
          <w:szCs w:val="22"/>
        </w:rPr>
        <w:t xml:space="preserve">  If </w:t>
      </w:r>
      <w:r w:rsidR="00F00AF2">
        <w:rPr>
          <w:b/>
          <w:sz w:val="22"/>
          <w:szCs w:val="22"/>
        </w:rPr>
        <w:t>that</w:t>
      </w:r>
      <w:r w:rsidR="00EF6759">
        <w:rPr>
          <w:b/>
          <w:sz w:val="22"/>
          <w:szCs w:val="22"/>
        </w:rPr>
        <w:t xml:space="preserve"> factor was important, again, subsidizing initial sales could generate additional subsequent revenue.</w:t>
      </w:r>
    </w:p>
    <w:p w:rsidR="001960B3" w:rsidRDefault="001960B3">
      <w:pPr>
        <w:jc w:val="both"/>
        <w:rPr>
          <w:b/>
          <w:sz w:val="22"/>
          <w:szCs w:val="22"/>
        </w:rPr>
      </w:pPr>
    </w:p>
    <w:p w:rsidR="001960B3" w:rsidRDefault="00EF6759">
      <w:pPr>
        <w:jc w:val="both"/>
        <w:rPr>
          <w:b/>
          <w:sz w:val="22"/>
          <w:szCs w:val="22"/>
        </w:rPr>
      </w:pPr>
      <w:r>
        <w:rPr>
          <w:b/>
          <w:sz w:val="22"/>
          <w:szCs w:val="22"/>
          <w:u w:val="single"/>
        </w:rPr>
        <w:t>Reputation</w:t>
      </w:r>
      <w:r>
        <w:rPr>
          <w:b/>
          <w:sz w:val="22"/>
          <w:szCs w:val="22"/>
        </w:rPr>
        <w:t xml:space="preserve"> – despite the unbelievably informative websites and marketing materials available for each firm, the products of VLA firms are to some degree experience goods.   This is particularly true with respect to safety, reliability and how much </w:t>
      </w:r>
      <w:r w:rsidR="00F00AF2">
        <w:rPr>
          <w:b/>
          <w:sz w:val="22"/>
          <w:szCs w:val="22"/>
        </w:rPr>
        <w:t>an</w:t>
      </w:r>
      <w:r>
        <w:rPr>
          <w:b/>
          <w:sz w:val="22"/>
          <w:szCs w:val="22"/>
        </w:rPr>
        <w:t xml:space="preserve"> aircraft’s performance would deteriorate over time.  Boeing and Airbus have solid</w:t>
      </w:r>
      <w:r w:rsidR="00F00AF2">
        <w:rPr>
          <w:b/>
          <w:sz w:val="22"/>
          <w:szCs w:val="22"/>
        </w:rPr>
        <w:t xml:space="preserve"> reputations in the marketplace;</w:t>
      </w:r>
      <w:r>
        <w:rPr>
          <w:b/>
          <w:sz w:val="22"/>
          <w:szCs w:val="22"/>
        </w:rPr>
        <w:t xml:space="preserve"> potential entrants would have to overcome this barrier somehow.  An example of strategic implications emanates from the Boeing and Airbus recent strateg</w:t>
      </w:r>
      <w:r w:rsidR="00F00AF2">
        <w:rPr>
          <w:b/>
          <w:sz w:val="22"/>
          <w:szCs w:val="22"/>
        </w:rPr>
        <w:t>ies</w:t>
      </w:r>
      <w:r>
        <w:rPr>
          <w:b/>
          <w:sz w:val="22"/>
          <w:szCs w:val="22"/>
        </w:rPr>
        <w:t xml:space="preserve"> of becoming more “assemblers” than “manufacturers” of the 787 and the A380, respectively.  In order to enjoy the cost-savings of outsourced manufacturing, having the well-known, respected brand name attached to the </w:t>
      </w:r>
      <w:r w:rsidR="00F00AF2">
        <w:rPr>
          <w:b/>
          <w:sz w:val="22"/>
          <w:szCs w:val="22"/>
        </w:rPr>
        <w:t>overall product is quite</w:t>
      </w:r>
      <w:r>
        <w:rPr>
          <w:b/>
          <w:sz w:val="22"/>
          <w:szCs w:val="22"/>
        </w:rPr>
        <w:t xml:space="preserve"> valuable.</w:t>
      </w:r>
    </w:p>
    <w:p w:rsidR="00EF6759" w:rsidRDefault="00EF6759">
      <w:pPr>
        <w:jc w:val="both"/>
        <w:rPr>
          <w:b/>
          <w:sz w:val="22"/>
          <w:szCs w:val="22"/>
        </w:rPr>
      </w:pPr>
    </w:p>
    <w:p w:rsidR="00EF6759" w:rsidRPr="00EF6759" w:rsidRDefault="00EF6759">
      <w:pPr>
        <w:jc w:val="both"/>
        <w:rPr>
          <w:b/>
          <w:sz w:val="22"/>
          <w:szCs w:val="22"/>
        </w:rPr>
      </w:pPr>
      <w:r>
        <w:rPr>
          <w:b/>
          <w:sz w:val="22"/>
          <w:szCs w:val="22"/>
          <w:u w:val="single"/>
        </w:rPr>
        <w:t>Switching costs</w:t>
      </w:r>
      <w:r>
        <w:rPr>
          <w:b/>
          <w:sz w:val="22"/>
          <w:szCs w:val="22"/>
        </w:rPr>
        <w:t xml:space="preserve"> – to the extent that employee training, maintenance, spare parts, etc. are manufacturer (or even aircraft) specific, an airline would experience additional costs by purchasing a product from </w:t>
      </w:r>
      <w:proofErr w:type="gramStart"/>
      <w:r>
        <w:rPr>
          <w:b/>
          <w:sz w:val="22"/>
          <w:szCs w:val="22"/>
        </w:rPr>
        <w:t>an</w:t>
      </w:r>
      <w:proofErr w:type="gramEnd"/>
      <w:r>
        <w:rPr>
          <w:b/>
          <w:sz w:val="22"/>
          <w:szCs w:val="22"/>
        </w:rPr>
        <w:t xml:space="preserve"> VLA manufacturer that is not already represented within its aircraft fleet.  This lowers consumer surplus of the “new” manufacturer relative to the “incumbent” manufacturer.  The strategic pricing implications of this are more or less direct – the new manufacturer would need to lower prices to attempt to get a foothold with this customer, while to the extent that the incumbent has “locked in” a particular customer it can maintain higher prices (up to the value of the switching costs, potentially).</w:t>
      </w:r>
    </w:p>
    <w:p w:rsidR="0072142B" w:rsidRDefault="0072142B">
      <w:pPr>
        <w:jc w:val="both"/>
        <w:rPr>
          <w:sz w:val="22"/>
          <w:szCs w:val="22"/>
        </w:rPr>
      </w:pPr>
    </w:p>
    <w:p w:rsidR="00EF6759" w:rsidRPr="008C615B" w:rsidRDefault="00EF6759">
      <w:pPr>
        <w:jc w:val="both"/>
        <w:rPr>
          <w:sz w:val="22"/>
          <w:szCs w:val="22"/>
        </w:rPr>
      </w:pPr>
    </w:p>
    <w:p w:rsidR="008631B3" w:rsidRPr="008C615B" w:rsidRDefault="00385C4A" w:rsidP="00EF6759">
      <w:pPr>
        <w:rPr>
          <w:b/>
          <w:sz w:val="22"/>
          <w:szCs w:val="22"/>
          <w:u w:val="single"/>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p>
    <w:p w:rsidR="008631B3" w:rsidRPr="008C615B" w:rsidRDefault="008631B3" w:rsidP="008631B3">
      <w:pPr>
        <w:rPr>
          <w:b/>
          <w:sz w:val="22"/>
          <w:szCs w:val="22"/>
          <w:u w:val="single"/>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4649F0">
        <w:rPr>
          <w:b w:val="0"/>
          <w:sz w:val="22"/>
          <w:szCs w:val="22"/>
          <w:u w:val="none"/>
        </w:rPr>
        <w:t xml:space="preserve">  </w:t>
      </w:r>
      <w:r w:rsidR="001A3880">
        <w:rPr>
          <w:b w:val="0"/>
          <w:sz w:val="22"/>
          <w:szCs w:val="22"/>
          <w:u w:val="none"/>
        </w:rPr>
        <w:t xml:space="preserve">Provide </w:t>
      </w:r>
      <w:r w:rsidR="001A3880">
        <w:rPr>
          <w:b w:val="0"/>
          <w:sz w:val="22"/>
          <w:szCs w:val="22"/>
        </w:rPr>
        <w:t>two</w:t>
      </w:r>
      <w:r w:rsidR="001A3880">
        <w:rPr>
          <w:b w:val="0"/>
          <w:sz w:val="22"/>
          <w:szCs w:val="22"/>
          <w:u w:val="none"/>
        </w:rPr>
        <w:t xml:space="preserve"> examples of product features incorporated by firms that may generate network externalities for their PND product offering.  For each, include a detailed explanation for the source of the network externality.</w:t>
      </w:r>
    </w:p>
    <w:p w:rsidR="006A2FAA" w:rsidRDefault="006A2FAA" w:rsidP="004649F0">
      <w:pPr>
        <w:ind w:left="450" w:hanging="450"/>
        <w:rPr>
          <w:bCs/>
          <w:sz w:val="22"/>
          <w:szCs w:val="22"/>
        </w:rPr>
      </w:pPr>
    </w:p>
    <w:p w:rsidR="001A3880" w:rsidRPr="001A3880" w:rsidRDefault="001A3880" w:rsidP="001A3880">
      <w:pPr>
        <w:jc w:val="both"/>
        <w:rPr>
          <w:b/>
          <w:sz w:val="22"/>
          <w:szCs w:val="22"/>
        </w:rPr>
      </w:pPr>
      <w:r w:rsidRPr="001A3880">
        <w:rPr>
          <w:b/>
          <w:sz w:val="22"/>
          <w:szCs w:val="22"/>
        </w:rPr>
        <w:t xml:space="preserve">One product feature that exhibits network externalities comes from Dash, the Silicon Valley firm whose product uses real-time information from its users to provide constantly updated traffic reports.  Here, the network externality comes from the ability of the device to offer more robust and accurate traffic reports when more drivers use Dash’s product.  Put simply, the more observations Dash can elicit from its users, the better its reports will be, thus making consumers better off when additional consumers also use the product.  (Note, this stands in stark contrast to the negative externalities resulting from the traffic generated by more drivers being on the roads.)  </w:t>
      </w:r>
      <w:proofErr w:type="spellStart"/>
      <w:r w:rsidRPr="001A3880">
        <w:rPr>
          <w:b/>
          <w:sz w:val="22"/>
          <w:szCs w:val="22"/>
        </w:rPr>
        <w:t>TomTom</w:t>
      </w:r>
      <w:proofErr w:type="spellEnd"/>
      <w:r w:rsidRPr="001A3880">
        <w:rPr>
          <w:b/>
          <w:sz w:val="22"/>
          <w:szCs w:val="22"/>
        </w:rPr>
        <w:t xml:space="preserve"> and Vodafone’s technology that can assess congestion by how quickly cars are moving - as determined by the speed with which phones on its network switch from one transmission cell to the next - yields similar network externalities.</w:t>
      </w:r>
    </w:p>
    <w:p w:rsidR="001A3880" w:rsidRPr="001A3880" w:rsidRDefault="001A3880" w:rsidP="001A3880">
      <w:pPr>
        <w:jc w:val="both"/>
        <w:rPr>
          <w:b/>
          <w:sz w:val="22"/>
          <w:szCs w:val="22"/>
        </w:rPr>
      </w:pPr>
    </w:p>
    <w:p w:rsidR="001A3880" w:rsidRPr="001A3880" w:rsidRDefault="001A3880" w:rsidP="001A3880">
      <w:pPr>
        <w:jc w:val="both"/>
        <w:rPr>
          <w:b/>
          <w:sz w:val="22"/>
          <w:szCs w:val="22"/>
        </w:rPr>
      </w:pPr>
      <w:r w:rsidRPr="001A3880">
        <w:rPr>
          <w:b/>
          <w:sz w:val="22"/>
          <w:szCs w:val="22"/>
        </w:rPr>
        <w:t>A second product feature that generates network externalities is the digital mapmaking technology with which enthusiastic subscribers update and improve providers’ maps.  Here, one can presume that a larger base of users working to improve the quality of maps will result in more accurate and useful ones.  Thus, a consumer benefits when other consumers also “use” the product.  Another network effect in this vein is the user-generated restaurant reviews offered on some services.</w:t>
      </w:r>
    </w:p>
    <w:p w:rsidR="001A3880" w:rsidRPr="001A3880" w:rsidRDefault="001A3880" w:rsidP="001A3880">
      <w:pPr>
        <w:jc w:val="both"/>
        <w:rPr>
          <w:b/>
          <w:sz w:val="22"/>
          <w:szCs w:val="22"/>
        </w:rPr>
      </w:pPr>
    </w:p>
    <w:p w:rsidR="001A3880" w:rsidRPr="001A3880" w:rsidRDefault="001A3880" w:rsidP="001A3880">
      <w:pPr>
        <w:jc w:val="both"/>
        <w:rPr>
          <w:b/>
          <w:sz w:val="22"/>
          <w:szCs w:val="22"/>
        </w:rPr>
      </w:pPr>
      <w:r w:rsidRPr="001A3880">
        <w:rPr>
          <w:b/>
          <w:sz w:val="22"/>
          <w:szCs w:val="22"/>
        </w:rPr>
        <w:t xml:space="preserve">To fully address this question, answers had to state both the network externality and what, specifically, caused a user to benefit from others also using the product.  </w:t>
      </w:r>
    </w:p>
    <w:p w:rsidR="006A2FAA" w:rsidRDefault="006A2FAA" w:rsidP="004649F0">
      <w:pPr>
        <w:ind w:left="450" w:hanging="450"/>
        <w:rPr>
          <w:bCs/>
          <w:sz w:val="22"/>
          <w:szCs w:val="22"/>
        </w:rPr>
      </w:pPr>
    </w:p>
    <w:p w:rsidR="006A2FAA" w:rsidRPr="00C05641" w:rsidRDefault="006A2FA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7B7C8D">
        <w:rPr>
          <w:b w:val="0"/>
          <w:sz w:val="22"/>
          <w:szCs w:val="22"/>
          <w:u w:val="none"/>
        </w:rPr>
        <w:t xml:space="preserve">Consultant Chris Jones suggests that the dominance and profitability of early PND entrants is unlikely to persist.  Referencing </w:t>
      </w:r>
      <w:r w:rsidR="007B7C8D">
        <w:rPr>
          <w:b w:val="0"/>
          <w:sz w:val="22"/>
          <w:szCs w:val="22"/>
        </w:rPr>
        <w:t>three</w:t>
      </w:r>
      <w:r w:rsidR="007B7C8D">
        <w:rPr>
          <w:b w:val="0"/>
          <w:sz w:val="22"/>
          <w:szCs w:val="22"/>
          <w:u w:val="none"/>
        </w:rPr>
        <w:t xml:space="preserve"> of Porter’s five forces, present an argument to support Jones’s suggestion – citing evidence included in the article to bolster the case.</w:t>
      </w:r>
    </w:p>
    <w:p w:rsidR="000D4299" w:rsidRDefault="000D4299" w:rsidP="000D4299">
      <w:pPr>
        <w:jc w:val="both"/>
        <w:rPr>
          <w:sz w:val="22"/>
          <w:szCs w:val="22"/>
        </w:rPr>
      </w:pPr>
    </w:p>
    <w:p w:rsidR="007B7C8D" w:rsidRPr="007B7C8D" w:rsidRDefault="007B7C8D" w:rsidP="007B7C8D">
      <w:pPr>
        <w:jc w:val="both"/>
        <w:rPr>
          <w:b/>
          <w:sz w:val="22"/>
          <w:szCs w:val="22"/>
        </w:rPr>
      </w:pPr>
      <w:r w:rsidRPr="007B7C8D">
        <w:rPr>
          <w:b/>
          <w:sz w:val="22"/>
          <w:szCs w:val="22"/>
        </w:rPr>
        <w:t>-Rivalry-</w:t>
      </w:r>
    </w:p>
    <w:p w:rsidR="007B7C8D" w:rsidRPr="007B7C8D" w:rsidRDefault="007B7C8D" w:rsidP="007B7C8D">
      <w:pPr>
        <w:jc w:val="both"/>
        <w:rPr>
          <w:b/>
          <w:sz w:val="22"/>
          <w:szCs w:val="22"/>
        </w:rPr>
      </w:pPr>
      <w:r w:rsidRPr="007B7C8D">
        <w:rPr>
          <w:b/>
          <w:sz w:val="22"/>
          <w:szCs w:val="22"/>
        </w:rPr>
        <w:t>Several factors suggest that rivalry in the PND market may be weak:</w:t>
      </w:r>
    </w:p>
    <w:p w:rsidR="007B7C8D" w:rsidRPr="007B7C8D" w:rsidRDefault="007B7C8D" w:rsidP="007B7C8D">
      <w:pPr>
        <w:jc w:val="both"/>
        <w:rPr>
          <w:b/>
          <w:sz w:val="22"/>
          <w:szCs w:val="22"/>
        </w:rPr>
      </w:pPr>
      <w:r w:rsidRPr="007B7C8D">
        <w:rPr>
          <w:b/>
          <w:sz w:val="22"/>
          <w:szCs w:val="22"/>
        </w:rPr>
        <w:t xml:space="preserve">1)  </w:t>
      </w:r>
      <w:proofErr w:type="spellStart"/>
      <w:r w:rsidRPr="007B7C8D">
        <w:rPr>
          <w:b/>
          <w:sz w:val="22"/>
          <w:szCs w:val="22"/>
        </w:rPr>
        <w:t>TomTom</w:t>
      </w:r>
      <w:proofErr w:type="spellEnd"/>
      <w:r w:rsidRPr="007B7C8D">
        <w:rPr>
          <w:b/>
          <w:sz w:val="22"/>
          <w:szCs w:val="22"/>
        </w:rPr>
        <w:t xml:space="preserve"> </w:t>
      </w:r>
      <w:proofErr w:type="gramStart"/>
      <w:r w:rsidRPr="007B7C8D">
        <w:rPr>
          <w:b/>
          <w:sz w:val="22"/>
          <w:szCs w:val="22"/>
        </w:rPr>
        <w:t>and  Garmin</w:t>
      </w:r>
      <w:proofErr w:type="gramEnd"/>
      <w:r w:rsidRPr="007B7C8D">
        <w:rPr>
          <w:b/>
          <w:sz w:val="22"/>
          <w:szCs w:val="22"/>
        </w:rPr>
        <w:t xml:space="preserve"> sell nearly half of all PNDs with margins of almost 50%.</w:t>
      </w:r>
    </w:p>
    <w:p w:rsidR="007B7C8D" w:rsidRPr="007B7C8D" w:rsidRDefault="007B7C8D" w:rsidP="007B7C8D">
      <w:pPr>
        <w:jc w:val="both"/>
        <w:rPr>
          <w:b/>
          <w:sz w:val="22"/>
          <w:szCs w:val="22"/>
        </w:rPr>
      </w:pPr>
      <w:r w:rsidRPr="007B7C8D">
        <w:rPr>
          <w:b/>
          <w:sz w:val="22"/>
          <w:szCs w:val="22"/>
        </w:rPr>
        <w:t>2)  Switching costs (of around $400) seem relatively high.</w:t>
      </w:r>
    </w:p>
    <w:p w:rsidR="007B7C8D" w:rsidRPr="007B7C8D" w:rsidRDefault="007B7C8D" w:rsidP="007B7C8D">
      <w:pPr>
        <w:jc w:val="both"/>
        <w:rPr>
          <w:b/>
          <w:sz w:val="22"/>
          <w:szCs w:val="22"/>
        </w:rPr>
      </w:pPr>
      <w:r w:rsidRPr="007B7C8D">
        <w:rPr>
          <w:b/>
          <w:sz w:val="22"/>
          <w:szCs w:val="22"/>
        </w:rPr>
        <w:t>3)  Industry growth is rapid (Nearly 35m of these hand-held or dashboard-mounted units will be sold around the world this year, twice as many as in 2006)</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However, a number of countervailing forces indicate fierce competition:</w:t>
      </w:r>
    </w:p>
    <w:p w:rsidR="007B7C8D" w:rsidRPr="007B7C8D" w:rsidRDefault="007B7C8D" w:rsidP="007B7C8D">
      <w:pPr>
        <w:jc w:val="both"/>
        <w:rPr>
          <w:b/>
          <w:sz w:val="22"/>
          <w:szCs w:val="22"/>
        </w:rPr>
      </w:pPr>
      <w:r w:rsidRPr="007B7C8D">
        <w:rPr>
          <w:b/>
          <w:sz w:val="22"/>
          <w:szCs w:val="22"/>
        </w:rPr>
        <w:t>1)  Prices for PNDs have dropped considerably, from around $630 on average in 2005, to $400 now.</w:t>
      </w:r>
    </w:p>
    <w:p w:rsidR="007B7C8D" w:rsidRPr="007B7C8D" w:rsidRDefault="007B7C8D" w:rsidP="007B7C8D">
      <w:pPr>
        <w:jc w:val="both"/>
        <w:rPr>
          <w:b/>
          <w:sz w:val="22"/>
          <w:szCs w:val="22"/>
        </w:rPr>
      </w:pPr>
      <w:r w:rsidRPr="007B7C8D">
        <w:rPr>
          <w:b/>
          <w:sz w:val="22"/>
          <w:szCs w:val="22"/>
        </w:rPr>
        <w:t xml:space="preserve">2)  PND producers have very high fixed costs (Garmin invests more than $150m annually in R&amp;D and </w:t>
      </w:r>
      <w:proofErr w:type="spellStart"/>
      <w:r w:rsidRPr="007B7C8D">
        <w:rPr>
          <w:b/>
          <w:sz w:val="22"/>
          <w:szCs w:val="22"/>
        </w:rPr>
        <w:t>Navteq</w:t>
      </w:r>
      <w:proofErr w:type="spellEnd"/>
      <w:r w:rsidRPr="007B7C8D">
        <w:rPr>
          <w:b/>
          <w:sz w:val="22"/>
          <w:szCs w:val="22"/>
        </w:rPr>
        <w:t xml:space="preserve"> alone employs 700 "geographic analysts" to keep maps up to date).</w:t>
      </w:r>
    </w:p>
    <w:p w:rsidR="007B7C8D" w:rsidRPr="007B7C8D" w:rsidRDefault="007B7C8D" w:rsidP="007B7C8D">
      <w:pPr>
        <w:jc w:val="both"/>
        <w:rPr>
          <w:b/>
          <w:sz w:val="22"/>
          <w:szCs w:val="22"/>
        </w:rPr>
      </w:pPr>
      <w:r w:rsidRPr="007B7C8D">
        <w:rPr>
          <w:b/>
          <w:sz w:val="22"/>
          <w:szCs w:val="22"/>
        </w:rPr>
        <w:t xml:space="preserve">3) The industry has high strategic stakes for its participants (Nokia acquired </w:t>
      </w:r>
      <w:proofErr w:type="spellStart"/>
      <w:r w:rsidRPr="007B7C8D">
        <w:rPr>
          <w:b/>
          <w:sz w:val="22"/>
          <w:szCs w:val="22"/>
        </w:rPr>
        <w:t>Navteq</w:t>
      </w:r>
      <w:proofErr w:type="spellEnd"/>
      <w:r w:rsidRPr="007B7C8D">
        <w:rPr>
          <w:b/>
          <w:sz w:val="22"/>
          <w:szCs w:val="22"/>
        </w:rPr>
        <w:t xml:space="preserve"> for $8.1 billion in cash and </w:t>
      </w:r>
      <w:proofErr w:type="spellStart"/>
      <w:r w:rsidRPr="007B7C8D">
        <w:rPr>
          <w:b/>
          <w:sz w:val="22"/>
          <w:szCs w:val="22"/>
        </w:rPr>
        <w:t>TomTom</w:t>
      </w:r>
      <w:proofErr w:type="spellEnd"/>
      <w:r w:rsidRPr="007B7C8D">
        <w:rPr>
          <w:b/>
          <w:sz w:val="22"/>
          <w:szCs w:val="22"/>
        </w:rPr>
        <w:t xml:space="preserve"> announced plans to buy Tele Atlas, the next biggest mapmaker, for €1.8 billion).</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-Supplier Power-</w:t>
      </w:r>
    </w:p>
    <w:p w:rsidR="007B7C8D" w:rsidRPr="007B7C8D" w:rsidRDefault="007B7C8D" w:rsidP="007B7C8D">
      <w:pPr>
        <w:jc w:val="both"/>
        <w:rPr>
          <w:b/>
          <w:sz w:val="22"/>
          <w:szCs w:val="22"/>
        </w:rPr>
      </w:pPr>
      <w:r w:rsidRPr="007B7C8D">
        <w:rPr>
          <w:b/>
          <w:sz w:val="22"/>
          <w:szCs w:val="22"/>
        </w:rPr>
        <w:t>Nothing here suggests that supplier power is any more severe than for the average consumer electronics firm.  Should PND producers elect to outsource their digital mapmaking to an outside provider, this could result in some degree of supplier power.</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-Buyer Power-</w:t>
      </w:r>
    </w:p>
    <w:p w:rsidR="007B7C8D" w:rsidRPr="007B7C8D" w:rsidRDefault="007B7C8D" w:rsidP="007B7C8D">
      <w:pPr>
        <w:jc w:val="both"/>
        <w:rPr>
          <w:b/>
          <w:sz w:val="22"/>
          <w:szCs w:val="22"/>
        </w:rPr>
      </w:pPr>
      <w:r w:rsidRPr="007B7C8D">
        <w:rPr>
          <w:b/>
          <w:sz w:val="22"/>
          <w:szCs w:val="22"/>
        </w:rPr>
        <w:t>While little is said of buyer power in the article directly, one can reasonably infer that, much like in the XM/Sirius case, large buyers of PND devices - such as auto manufacturers and electronics retailers - could have significant power over PND manufacturers.  To the extent that one assumed integrated map and PND firms in his or her answer, large buyers of digital maps – such as Google – could also be an important factor.</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-Substitute Industries-</w:t>
      </w:r>
    </w:p>
    <w:p w:rsidR="007B7C8D" w:rsidRPr="007B7C8D" w:rsidRDefault="007B7C8D" w:rsidP="007B7C8D">
      <w:pPr>
        <w:jc w:val="both"/>
        <w:rPr>
          <w:b/>
          <w:sz w:val="22"/>
          <w:szCs w:val="22"/>
        </w:rPr>
      </w:pPr>
      <w:r w:rsidRPr="007B7C8D">
        <w:rPr>
          <w:b/>
          <w:sz w:val="22"/>
          <w:szCs w:val="22"/>
        </w:rPr>
        <w:t xml:space="preserve">Several substitutes – of varying degrees of relevance – exist for PNDs.  For instance, one can easily use an old fashioned map from AAA for directions or free sites such as Google Maps.  GM’s </w:t>
      </w:r>
      <w:proofErr w:type="spellStart"/>
      <w:r w:rsidRPr="007B7C8D">
        <w:rPr>
          <w:b/>
          <w:sz w:val="22"/>
          <w:szCs w:val="22"/>
        </w:rPr>
        <w:t>OnStar</w:t>
      </w:r>
      <w:proofErr w:type="spellEnd"/>
      <w:r w:rsidRPr="007B7C8D">
        <w:rPr>
          <w:b/>
          <w:sz w:val="22"/>
          <w:szCs w:val="22"/>
        </w:rPr>
        <w:t xml:space="preserve"> technology or any information service also poses a viable alternative.  Most directly, though, the use of cellular phones or PDAs poses as direct competition for vehicle-mounted PNDs.  As always, it is crucial to separate potential entrants from substitutes when analyzing this force.</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-Potential Entrants-</w:t>
      </w:r>
    </w:p>
    <w:p w:rsidR="007B7C8D" w:rsidRPr="007B7C8D" w:rsidRDefault="007B7C8D" w:rsidP="007B7C8D">
      <w:pPr>
        <w:jc w:val="both"/>
        <w:rPr>
          <w:b/>
          <w:sz w:val="22"/>
          <w:szCs w:val="22"/>
        </w:rPr>
      </w:pPr>
      <w:r w:rsidRPr="007B7C8D">
        <w:rPr>
          <w:b/>
          <w:sz w:val="22"/>
          <w:szCs w:val="22"/>
        </w:rPr>
        <w:t xml:space="preserve">The threat here seems credible.  For one, Nokia essentially entered the industry earlier this month by purchasing </w:t>
      </w:r>
      <w:proofErr w:type="spellStart"/>
      <w:r w:rsidRPr="007B7C8D">
        <w:rPr>
          <w:b/>
          <w:sz w:val="22"/>
          <w:szCs w:val="22"/>
        </w:rPr>
        <w:t>Navteq</w:t>
      </w:r>
      <w:proofErr w:type="spellEnd"/>
      <w:r w:rsidRPr="007B7C8D">
        <w:rPr>
          <w:b/>
          <w:sz w:val="22"/>
          <w:szCs w:val="22"/>
        </w:rPr>
        <w:t xml:space="preserve"> (though perhaps paying dearly to do so), making any mobile phone manufacturer a candidate for entry (though, as stated above, it is important to distinguish between cell phones as a substitute or an identical device; the market definition assumed in Step 0 is the key factor in making this choice).  Aside from this, many PND </w:t>
      </w:r>
      <w:r w:rsidRPr="007B7C8D">
        <w:rPr>
          <w:b/>
          <w:sz w:val="22"/>
          <w:szCs w:val="22"/>
        </w:rPr>
        <w:lastRenderedPageBreak/>
        <w:t>producers apparently fear the entry of Google and Microsoft.  While some barriers to entry exist – in the form of network externalities and high R&amp;D budgets – highly capitalized and technologically sophisticated firms like Google, Microsoft, and Apple likely pose serious threats.</w:t>
      </w:r>
    </w:p>
    <w:p w:rsidR="007B7C8D" w:rsidRPr="007B7C8D" w:rsidRDefault="007B7C8D" w:rsidP="007B7C8D">
      <w:pPr>
        <w:jc w:val="both"/>
        <w:rPr>
          <w:b/>
          <w:sz w:val="22"/>
          <w:szCs w:val="22"/>
        </w:rPr>
      </w:pPr>
    </w:p>
    <w:p w:rsidR="007B7C8D" w:rsidRPr="007B7C8D" w:rsidRDefault="007B7C8D" w:rsidP="007B7C8D">
      <w:pPr>
        <w:jc w:val="both"/>
        <w:rPr>
          <w:b/>
          <w:sz w:val="22"/>
          <w:szCs w:val="22"/>
        </w:rPr>
      </w:pPr>
      <w:r w:rsidRPr="007B7C8D">
        <w:rPr>
          <w:b/>
          <w:sz w:val="22"/>
          <w:szCs w:val="22"/>
        </w:rPr>
        <w:t>In sum, three forces in particular – rivalry, substitute industries, and potential entrants – portend a short-lived profitability and dominance for PND incumbents, though any of the five could be used with adequate justification and examples.  To answer this question completely, it was crucial to justify why you thought specific factors affected the strength of certain forces.  For instance, simply stating that high fixed costs in the industry will lead to rivalry was not sufficient to receive full credit.  Instead, a more thorough answer would include examples of why one might consider this industry to have high fixed costs, such as large R&amp;D expenditures or the extensive outlays for producing maps.</w:t>
      </w:r>
    </w:p>
    <w:p w:rsidR="000D4299" w:rsidRPr="000D4299" w:rsidRDefault="000D4299" w:rsidP="000D4299">
      <w:pPr>
        <w:jc w:val="both"/>
        <w:rPr>
          <w:b/>
          <w:sz w:val="22"/>
          <w:szCs w:val="22"/>
        </w:rPr>
      </w:pPr>
    </w:p>
    <w:p w:rsidR="0072142B" w:rsidRPr="00C05641" w:rsidRDefault="0072142B" w:rsidP="004649F0">
      <w:pPr>
        <w:ind w:left="450" w:hanging="450"/>
        <w:jc w:val="both"/>
        <w:rPr>
          <w:sz w:val="22"/>
          <w:szCs w:val="22"/>
        </w:rPr>
      </w:pPr>
    </w:p>
    <w:p w:rsidR="00121821" w:rsidRDefault="007B7C8D" w:rsidP="007B7C8D">
      <w:pPr>
        <w:pStyle w:val="Heading7"/>
        <w:numPr>
          <w:ilvl w:val="0"/>
          <w:numId w:val="0"/>
        </w:numPr>
        <w:ind w:left="450" w:hanging="450"/>
        <w:rPr>
          <w:b w:val="0"/>
          <w:sz w:val="22"/>
          <w:szCs w:val="22"/>
          <w:u w:val="none"/>
        </w:rPr>
      </w:pPr>
      <w:r w:rsidRPr="007B7C8D">
        <w:rPr>
          <w:b w:val="0"/>
          <w:sz w:val="22"/>
          <w:szCs w:val="22"/>
          <w:u w:val="none"/>
        </w:rPr>
        <w:t>3.</w:t>
      </w:r>
      <w:r>
        <w:rPr>
          <w:b w:val="0"/>
          <w:sz w:val="22"/>
          <w:szCs w:val="22"/>
          <w:u w:val="none"/>
        </w:rPr>
        <w:t xml:space="preserve">  The article highlights the potential for digital maps to be a useful resource for PND firms.  Describe a capability that could derive from this resource and a potential competitive advantage that could be subsequently generated.  To what extent do you believe that the various map-making strategies cited in the article demonstrate consonance of their firms.</w:t>
      </w:r>
    </w:p>
    <w:p w:rsidR="007B7C8D" w:rsidRPr="007B7C8D" w:rsidRDefault="007B7C8D" w:rsidP="007B7C8D">
      <w:pPr>
        <w:ind w:left="450" w:hanging="450"/>
        <w:rPr>
          <w:rFonts w:eastAsia="Batang"/>
        </w:rPr>
      </w:pPr>
    </w:p>
    <w:p w:rsidR="007B7C8D" w:rsidRPr="007B7C8D" w:rsidRDefault="007B7C8D" w:rsidP="007B7C8D">
      <w:pPr>
        <w:spacing w:before="100" w:beforeAutospacing="1" w:after="100" w:afterAutospacing="1"/>
        <w:jc w:val="both"/>
        <w:rPr>
          <w:b/>
          <w:sz w:val="22"/>
          <w:szCs w:val="22"/>
        </w:rPr>
      </w:pPr>
      <w:r w:rsidRPr="007B7C8D">
        <w:rPr>
          <w:b/>
          <w:sz w:val="22"/>
          <w:szCs w:val="22"/>
        </w:rPr>
        <w:t xml:space="preserve">While PND manufacturers have devoted considerable resources to generating the most accurate and up-to-date maps, a different capability they could derive from their digital maps is to increase the maps’ “usefulness.”  For instance, users of Garmin's products can already check fuel prices at the gas stations that appear on their maps and screening times at cinemas, while users of Nokia phones will be able, for instance, to write a review of restaurants that others can (network externalities again).  The capability to provide useful and relevant content to users of their products will generate a competitive advantage relative to other PND manufacturers to the extent that they provide proprietary and inimitable offerings.  </w:t>
      </w:r>
    </w:p>
    <w:p w:rsidR="007B7C8D" w:rsidRPr="007B7C8D" w:rsidRDefault="007B7C8D" w:rsidP="007B7C8D">
      <w:pPr>
        <w:spacing w:before="100" w:beforeAutospacing="1" w:after="100" w:afterAutospacing="1"/>
        <w:jc w:val="both"/>
        <w:rPr>
          <w:b/>
          <w:sz w:val="22"/>
          <w:szCs w:val="22"/>
        </w:rPr>
      </w:pPr>
      <w:r w:rsidRPr="007B7C8D">
        <w:rPr>
          <w:b/>
          <w:sz w:val="22"/>
          <w:szCs w:val="22"/>
        </w:rPr>
        <w:t xml:space="preserve">The consonance demonstrated by these firms remains dubious.  It is unclear that digital mapmaking and PND devices generate any benefits from operating as an integrated business entity.  </w:t>
      </w:r>
    </w:p>
    <w:p w:rsidR="007B7C8D" w:rsidRPr="007B7C8D" w:rsidRDefault="007B7C8D" w:rsidP="007B7C8D">
      <w:pPr>
        <w:spacing w:before="100" w:beforeAutospacing="1" w:after="100" w:afterAutospacing="1"/>
        <w:jc w:val="both"/>
        <w:rPr>
          <w:b/>
          <w:sz w:val="22"/>
          <w:szCs w:val="22"/>
        </w:rPr>
      </w:pPr>
      <w:r w:rsidRPr="007B7C8D">
        <w:rPr>
          <w:b/>
          <w:sz w:val="22"/>
          <w:szCs w:val="22"/>
        </w:rPr>
        <w:t>One note here: many argued that, because digital maps are an important component of PNDs, a firm that integrates digital mapmaking into its operations is displaying consonance.  This justification does not necessarily relate to the theory of consonance.   Remember, consonance is a firm-specific idea, so any discussion of consonance must address whether a particular firm will benefit to a greater extent than others from the integration because of factors unique to its specific operations or strategy. That is, if all firms in this industry would benefit similarly from the acquisition of a digital mapmaker, little evidence of consonance exists.</w:t>
      </w:r>
    </w:p>
    <w:p w:rsidR="00385C4A" w:rsidRPr="0021707E" w:rsidRDefault="00385C4A" w:rsidP="007B7C8D">
      <w:pPr>
        <w:jc w:val="both"/>
        <w:rPr>
          <w:b/>
          <w:sz w:val="22"/>
          <w:szCs w:val="22"/>
        </w:rPr>
      </w:pPr>
    </w:p>
    <w:sectPr w:rsidR="00385C4A" w:rsidRPr="0021707E" w:rsidSect="00D06B89">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AF2" w:rsidRDefault="00F00AF2">
      <w:r>
        <w:separator/>
      </w:r>
    </w:p>
  </w:endnote>
  <w:endnote w:type="continuationSeparator" w:id="1">
    <w:p w:rsidR="00F00AF2" w:rsidRDefault="00F0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F2" w:rsidRDefault="00D06B89">
    <w:pPr>
      <w:pStyle w:val="Footer"/>
      <w:framePr w:wrap="around" w:vAnchor="text" w:hAnchor="margin" w:xAlign="center" w:y="1"/>
      <w:rPr>
        <w:rStyle w:val="PageNumber"/>
      </w:rPr>
    </w:pPr>
    <w:r>
      <w:rPr>
        <w:rStyle w:val="PageNumber"/>
      </w:rPr>
      <w:fldChar w:fldCharType="begin"/>
    </w:r>
    <w:r w:rsidR="00F00AF2">
      <w:rPr>
        <w:rStyle w:val="PageNumber"/>
      </w:rPr>
      <w:instrText xml:space="preserve">PAGE  </w:instrText>
    </w:r>
    <w:r>
      <w:rPr>
        <w:rStyle w:val="PageNumber"/>
      </w:rPr>
      <w:fldChar w:fldCharType="end"/>
    </w:r>
  </w:p>
  <w:p w:rsidR="00F00AF2" w:rsidRDefault="00F00A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F2" w:rsidRDefault="00D06B89">
    <w:pPr>
      <w:pStyle w:val="Footer"/>
      <w:framePr w:wrap="around" w:vAnchor="text" w:hAnchor="margin" w:xAlign="center" w:y="1"/>
      <w:rPr>
        <w:rStyle w:val="PageNumber"/>
      </w:rPr>
    </w:pPr>
    <w:r>
      <w:rPr>
        <w:rStyle w:val="PageNumber"/>
      </w:rPr>
      <w:fldChar w:fldCharType="begin"/>
    </w:r>
    <w:r w:rsidR="00F00AF2">
      <w:rPr>
        <w:rStyle w:val="PageNumber"/>
      </w:rPr>
      <w:instrText xml:space="preserve">PAGE  </w:instrText>
    </w:r>
    <w:r>
      <w:rPr>
        <w:rStyle w:val="PageNumber"/>
      </w:rPr>
      <w:fldChar w:fldCharType="separate"/>
    </w:r>
    <w:r w:rsidR="00B906A9">
      <w:rPr>
        <w:rStyle w:val="PageNumber"/>
        <w:noProof/>
      </w:rPr>
      <w:t>1</w:t>
    </w:r>
    <w:r>
      <w:rPr>
        <w:rStyle w:val="PageNumber"/>
      </w:rPr>
      <w:fldChar w:fldCharType="end"/>
    </w:r>
  </w:p>
  <w:p w:rsidR="00F00AF2" w:rsidRDefault="00F00AF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A9" w:rsidRDefault="00B906A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AF2" w:rsidRDefault="00F00AF2">
      <w:r>
        <w:separator/>
      </w:r>
    </w:p>
  </w:footnote>
  <w:footnote w:type="continuationSeparator" w:id="1">
    <w:p w:rsidR="00F00AF2" w:rsidRDefault="00F0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A9" w:rsidRDefault="00B906A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F00AF2">
      <w:tc>
        <w:tcPr>
          <w:tcW w:w="4428" w:type="dxa"/>
        </w:tcPr>
        <w:p w:rsidR="00F00AF2" w:rsidRDefault="00F00AF2">
          <w:pPr>
            <w:pStyle w:val="Header"/>
          </w:pPr>
          <w:r>
            <w:t>Management &amp; Strategy 431</w:t>
          </w:r>
        </w:p>
      </w:tc>
      <w:tc>
        <w:tcPr>
          <w:tcW w:w="4428" w:type="dxa"/>
        </w:tcPr>
        <w:p w:rsidR="00F00AF2" w:rsidRDefault="00B906A9">
          <w:pPr>
            <w:pStyle w:val="Header"/>
            <w:jc w:val="right"/>
          </w:pPr>
          <w:r>
            <w:t xml:space="preserve">Fall </w:t>
          </w:r>
          <w:r>
            <w:t>2007</w:t>
          </w:r>
        </w:p>
      </w:tc>
    </w:tr>
    <w:tr w:rsidR="00F00AF2">
      <w:tc>
        <w:tcPr>
          <w:tcW w:w="4428" w:type="dxa"/>
        </w:tcPr>
        <w:p w:rsidR="00F00AF2" w:rsidRDefault="00F00AF2">
          <w:pPr>
            <w:pStyle w:val="Header"/>
          </w:pPr>
          <w:r>
            <w:t>Exam I</w:t>
          </w:r>
        </w:p>
      </w:tc>
      <w:tc>
        <w:tcPr>
          <w:tcW w:w="4428" w:type="dxa"/>
        </w:tcPr>
        <w:p w:rsidR="00F00AF2" w:rsidRDefault="00F00AF2">
          <w:pPr>
            <w:pStyle w:val="Header"/>
            <w:jc w:val="right"/>
          </w:pPr>
          <w:r>
            <w:t>Good Luck!!</w:t>
          </w:r>
        </w:p>
      </w:tc>
    </w:tr>
  </w:tbl>
  <w:p w:rsidR="00F00AF2" w:rsidRDefault="00F00A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06A9" w:rsidRDefault="00B906A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A5F67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7">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8">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9">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2">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4">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8">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4">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6">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8">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6C7A4715"/>
    <w:multiLevelType w:val="hybridMultilevel"/>
    <w:tmpl w:val="A0B493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31">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3">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4">
    <w:nsid w:val="7D946EE4"/>
    <w:multiLevelType w:val="singleLevel"/>
    <w:tmpl w:val="04090017"/>
    <w:lvl w:ilvl="0">
      <w:start w:val="1"/>
      <w:numFmt w:val="lowerLetter"/>
      <w:lvlText w:val="%1)"/>
      <w:lvlJc w:val="left"/>
      <w:pPr>
        <w:tabs>
          <w:tab w:val="num" w:pos="360"/>
        </w:tabs>
        <w:ind w:left="360" w:hanging="360"/>
      </w:pPr>
      <w:rPr>
        <w:rFonts w:hint="default"/>
      </w:rPr>
    </w:lvl>
  </w:abstractNum>
  <w:abstractNum w:abstractNumId="35">
    <w:nsid w:val="7E7B0915"/>
    <w:multiLevelType w:val="hybridMultilevel"/>
    <w:tmpl w:val="1CCE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7"/>
  </w:num>
  <w:num w:numId="3">
    <w:abstractNumId w:val="33"/>
  </w:num>
  <w:num w:numId="4">
    <w:abstractNumId w:val="7"/>
  </w:num>
  <w:num w:numId="5">
    <w:abstractNumId w:val="1"/>
  </w:num>
  <w:num w:numId="6">
    <w:abstractNumId w:val="11"/>
  </w:num>
  <w:num w:numId="7">
    <w:abstractNumId w:val="34"/>
  </w:num>
  <w:num w:numId="8">
    <w:abstractNumId w:val="30"/>
  </w:num>
  <w:num w:numId="9">
    <w:abstractNumId w:val="19"/>
  </w:num>
  <w:num w:numId="10">
    <w:abstractNumId w:val="2"/>
  </w:num>
  <w:num w:numId="11">
    <w:abstractNumId w:val="25"/>
  </w:num>
  <w:num w:numId="12">
    <w:abstractNumId w:val="13"/>
  </w:num>
  <w:num w:numId="13">
    <w:abstractNumId w:val="32"/>
  </w:num>
  <w:num w:numId="14">
    <w:abstractNumId w:val="0"/>
  </w:num>
  <w:num w:numId="15">
    <w:abstractNumId w:val="17"/>
  </w:num>
  <w:num w:numId="16">
    <w:abstractNumId w:val="18"/>
  </w:num>
  <w:num w:numId="17">
    <w:abstractNumId w:val="23"/>
  </w:num>
  <w:num w:numId="18">
    <w:abstractNumId w:val="16"/>
  </w:num>
  <w:num w:numId="19">
    <w:abstractNumId w:val="24"/>
  </w:num>
  <w:num w:numId="20">
    <w:abstractNumId w:val="26"/>
  </w:num>
  <w:num w:numId="21">
    <w:abstractNumId w:val="4"/>
  </w:num>
  <w:num w:numId="22">
    <w:abstractNumId w:val="9"/>
  </w:num>
  <w:num w:numId="23">
    <w:abstractNumId w:val="6"/>
  </w:num>
  <w:num w:numId="24">
    <w:abstractNumId w:val="21"/>
  </w:num>
  <w:num w:numId="25">
    <w:abstractNumId w:val="22"/>
  </w:num>
  <w:num w:numId="26">
    <w:abstractNumId w:val="28"/>
  </w:num>
  <w:num w:numId="27">
    <w:abstractNumId w:val="14"/>
  </w:num>
  <w:num w:numId="28">
    <w:abstractNumId w:val="10"/>
  </w:num>
  <w:num w:numId="29">
    <w:abstractNumId w:val="31"/>
  </w:num>
  <w:num w:numId="30">
    <w:abstractNumId w:val="15"/>
  </w:num>
  <w:num w:numId="31">
    <w:abstractNumId w:val="12"/>
  </w:num>
  <w:num w:numId="32">
    <w:abstractNumId w:val="20"/>
  </w:num>
  <w:num w:numId="33">
    <w:abstractNumId w:val="5"/>
  </w:num>
  <w:num w:numId="34">
    <w:abstractNumId w:val="3"/>
  </w:num>
  <w:num w:numId="35">
    <w:abstractNumId w:val="29"/>
  </w:num>
  <w:num w:numId="36">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56585"/>
    <w:rsid w:val="000934CE"/>
    <w:rsid w:val="00095B96"/>
    <w:rsid w:val="00096605"/>
    <w:rsid w:val="000B74D4"/>
    <w:rsid w:val="000C5AEB"/>
    <w:rsid w:val="000D4299"/>
    <w:rsid w:val="000D4372"/>
    <w:rsid w:val="000D47DF"/>
    <w:rsid w:val="00121821"/>
    <w:rsid w:val="001960B3"/>
    <w:rsid w:val="001A1270"/>
    <w:rsid w:val="001A3880"/>
    <w:rsid w:val="001A578D"/>
    <w:rsid w:val="001D7ED3"/>
    <w:rsid w:val="0021707E"/>
    <w:rsid w:val="002446A3"/>
    <w:rsid w:val="00247C1B"/>
    <w:rsid w:val="00262501"/>
    <w:rsid w:val="002E3A79"/>
    <w:rsid w:val="00315424"/>
    <w:rsid w:val="00317448"/>
    <w:rsid w:val="0036781A"/>
    <w:rsid w:val="00385C4A"/>
    <w:rsid w:val="00390EB9"/>
    <w:rsid w:val="0039371E"/>
    <w:rsid w:val="003A6191"/>
    <w:rsid w:val="003A6890"/>
    <w:rsid w:val="003D1ADB"/>
    <w:rsid w:val="003F6742"/>
    <w:rsid w:val="004160AE"/>
    <w:rsid w:val="00421030"/>
    <w:rsid w:val="004649F0"/>
    <w:rsid w:val="00473C66"/>
    <w:rsid w:val="004C545B"/>
    <w:rsid w:val="004D6068"/>
    <w:rsid w:val="004E2382"/>
    <w:rsid w:val="00502393"/>
    <w:rsid w:val="00552643"/>
    <w:rsid w:val="005C6E6E"/>
    <w:rsid w:val="006651C7"/>
    <w:rsid w:val="006A2FAA"/>
    <w:rsid w:val="006A6D58"/>
    <w:rsid w:val="006B6397"/>
    <w:rsid w:val="00710693"/>
    <w:rsid w:val="0072142B"/>
    <w:rsid w:val="007358C7"/>
    <w:rsid w:val="007B7C8D"/>
    <w:rsid w:val="007F1FBA"/>
    <w:rsid w:val="008356F6"/>
    <w:rsid w:val="00835D6F"/>
    <w:rsid w:val="008631B3"/>
    <w:rsid w:val="008A0AE1"/>
    <w:rsid w:val="008A1FA8"/>
    <w:rsid w:val="008C531B"/>
    <w:rsid w:val="008C615B"/>
    <w:rsid w:val="00907975"/>
    <w:rsid w:val="0099656E"/>
    <w:rsid w:val="009B6075"/>
    <w:rsid w:val="00A0148F"/>
    <w:rsid w:val="00A04A4A"/>
    <w:rsid w:val="00A22D2A"/>
    <w:rsid w:val="00A4762A"/>
    <w:rsid w:val="00A96B6C"/>
    <w:rsid w:val="00AB4548"/>
    <w:rsid w:val="00AC05F1"/>
    <w:rsid w:val="00AC26D5"/>
    <w:rsid w:val="00AC4746"/>
    <w:rsid w:val="00B13672"/>
    <w:rsid w:val="00B14ED1"/>
    <w:rsid w:val="00B906A9"/>
    <w:rsid w:val="00C05641"/>
    <w:rsid w:val="00C05A30"/>
    <w:rsid w:val="00C65E09"/>
    <w:rsid w:val="00CE5122"/>
    <w:rsid w:val="00D06B89"/>
    <w:rsid w:val="00D50FBF"/>
    <w:rsid w:val="00D5281A"/>
    <w:rsid w:val="00D87EDC"/>
    <w:rsid w:val="00DA384E"/>
    <w:rsid w:val="00DC70AD"/>
    <w:rsid w:val="00E00C34"/>
    <w:rsid w:val="00E1450C"/>
    <w:rsid w:val="00E22BC2"/>
    <w:rsid w:val="00E24013"/>
    <w:rsid w:val="00EF6759"/>
    <w:rsid w:val="00EF7D5C"/>
    <w:rsid w:val="00F00AF2"/>
    <w:rsid w:val="00F25A61"/>
    <w:rsid w:val="00F608CA"/>
    <w:rsid w:val="00F851C1"/>
    <w:rsid w:val="00FA4231"/>
    <w:rsid w:val="00FA6760"/>
    <w:rsid w:val="00FB5D6D"/>
    <w:rsid w:val="00FE2AD9"/>
    <w:rsid w:val="00FF1A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B89"/>
  </w:style>
  <w:style w:type="paragraph" w:styleId="Heading1">
    <w:name w:val="heading 1"/>
    <w:basedOn w:val="Normal"/>
    <w:next w:val="Normal"/>
    <w:qFormat/>
    <w:rsid w:val="00D06B89"/>
    <w:pPr>
      <w:keepNext/>
      <w:jc w:val="center"/>
      <w:outlineLvl w:val="0"/>
    </w:pPr>
    <w:rPr>
      <w:b/>
      <w:sz w:val="48"/>
    </w:rPr>
  </w:style>
  <w:style w:type="paragraph" w:styleId="Heading2">
    <w:name w:val="heading 2"/>
    <w:basedOn w:val="Normal"/>
    <w:qFormat/>
    <w:rsid w:val="00D06B89"/>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D06B89"/>
    <w:pPr>
      <w:keepNext/>
      <w:ind w:left="720" w:firstLine="720"/>
      <w:outlineLvl w:val="2"/>
    </w:pPr>
    <w:rPr>
      <w:b/>
      <w:sz w:val="28"/>
    </w:rPr>
  </w:style>
  <w:style w:type="paragraph" w:styleId="Heading4">
    <w:name w:val="heading 4"/>
    <w:basedOn w:val="Normal"/>
    <w:next w:val="Normal"/>
    <w:qFormat/>
    <w:rsid w:val="00D06B89"/>
    <w:pPr>
      <w:keepNext/>
      <w:ind w:left="270" w:hanging="270"/>
      <w:jc w:val="both"/>
      <w:outlineLvl w:val="3"/>
    </w:pPr>
    <w:rPr>
      <w:b/>
      <w:bCs/>
      <w:u w:val="single"/>
    </w:rPr>
  </w:style>
  <w:style w:type="paragraph" w:styleId="Heading5">
    <w:name w:val="heading 5"/>
    <w:basedOn w:val="Normal"/>
    <w:next w:val="Normal"/>
    <w:qFormat/>
    <w:rsid w:val="00D06B89"/>
    <w:pPr>
      <w:keepNext/>
      <w:ind w:firstLine="450"/>
      <w:jc w:val="center"/>
      <w:outlineLvl w:val="4"/>
    </w:pPr>
    <w:rPr>
      <w:sz w:val="28"/>
    </w:rPr>
  </w:style>
  <w:style w:type="paragraph" w:styleId="Heading6">
    <w:name w:val="heading 6"/>
    <w:basedOn w:val="Normal"/>
    <w:next w:val="Normal"/>
    <w:qFormat/>
    <w:rsid w:val="00D06B89"/>
    <w:pPr>
      <w:keepNext/>
      <w:ind w:left="360"/>
      <w:jc w:val="both"/>
      <w:outlineLvl w:val="5"/>
    </w:pPr>
    <w:rPr>
      <w:b/>
      <w:sz w:val="24"/>
      <w:lang w:val="fr-FR"/>
    </w:rPr>
  </w:style>
  <w:style w:type="paragraph" w:styleId="Heading7">
    <w:name w:val="heading 7"/>
    <w:basedOn w:val="Normal"/>
    <w:next w:val="Normal"/>
    <w:qFormat/>
    <w:rsid w:val="00D06B89"/>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06B89"/>
    <w:rPr>
      <w:sz w:val="24"/>
    </w:rPr>
  </w:style>
  <w:style w:type="paragraph" w:styleId="Header">
    <w:name w:val="header"/>
    <w:basedOn w:val="Normal"/>
    <w:rsid w:val="00D06B89"/>
    <w:pPr>
      <w:tabs>
        <w:tab w:val="center" w:pos="4320"/>
        <w:tab w:val="right" w:pos="8640"/>
      </w:tabs>
    </w:pPr>
  </w:style>
  <w:style w:type="paragraph" w:styleId="Footer">
    <w:name w:val="footer"/>
    <w:basedOn w:val="Normal"/>
    <w:rsid w:val="00D06B89"/>
    <w:pPr>
      <w:tabs>
        <w:tab w:val="center" w:pos="4320"/>
        <w:tab w:val="right" w:pos="8640"/>
      </w:tabs>
    </w:pPr>
  </w:style>
  <w:style w:type="character" w:styleId="PageNumber">
    <w:name w:val="page number"/>
    <w:basedOn w:val="DefaultParagraphFont"/>
    <w:rsid w:val="00D06B89"/>
  </w:style>
  <w:style w:type="paragraph" w:styleId="NormalWeb">
    <w:name w:val="Normal (Web)"/>
    <w:basedOn w:val="Normal"/>
    <w:rsid w:val="00D06B89"/>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D06B89"/>
    <w:pPr>
      <w:spacing w:before="105" w:after="105"/>
    </w:pPr>
    <w:rPr>
      <w:sz w:val="24"/>
      <w:szCs w:val="24"/>
    </w:rPr>
  </w:style>
  <w:style w:type="paragraph" w:styleId="BodyTextIndent">
    <w:name w:val="Body Text Indent"/>
    <w:basedOn w:val="Normal"/>
    <w:rsid w:val="00D06B89"/>
    <w:pPr>
      <w:ind w:left="720"/>
    </w:pPr>
  </w:style>
  <w:style w:type="paragraph" w:styleId="BodyTextIndent2">
    <w:name w:val="Body Text Indent 2"/>
    <w:basedOn w:val="Normal"/>
    <w:rsid w:val="00D06B89"/>
    <w:pPr>
      <w:ind w:left="720"/>
      <w:jc w:val="both"/>
    </w:pPr>
  </w:style>
  <w:style w:type="paragraph" w:styleId="BodyText3">
    <w:name w:val="Body Text 3"/>
    <w:basedOn w:val="Normal"/>
    <w:rsid w:val="00D06B89"/>
    <w:pPr>
      <w:jc w:val="both"/>
    </w:pPr>
    <w:rPr>
      <w:b/>
      <w:bCs/>
    </w:rPr>
  </w:style>
  <w:style w:type="paragraph" w:styleId="BodyText2">
    <w:name w:val="Body Text 2"/>
    <w:basedOn w:val="Normal"/>
    <w:rsid w:val="00D06B89"/>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2751</Words>
  <Characters>15213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17929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2</cp:revision>
  <cp:lastPrinted>2007-11-07T21:38:00Z</cp:lastPrinted>
  <dcterms:created xsi:type="dcterms:W3CDTF">2008-10-13T17:27:00Z</dcterms:created>
  <dcterms:modified xsi:type="dcterms:W3CDTF">2008-10-13T17:27:00Z</dcterms:modified>
</cp:coreProperties>
</file>