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Pr="00E63983" w:rsidRDefault="006C5243" w:rsidP="000324D1">
      <w:pPr>
        <w:jc w:val="center"/>
        <w:rPr>
          <w:rFonts w:ascii="Lucida Fax" w:hAnsi="Lucida Fax" w:cstheme="minorHAnsi"/>
          <w:b/>
          <w:sz w:val="36"/>
          <w:szCs w:val="36"/>
        </w:rPr>
      </w:pPr>
      <w:r w:rsidRPr="00E63983">
        <w:rPr>
          <w:rFonts w:ascii="Lucida Fax" w:hAnsi="Lucida Fax" w:cstheme="minorHAnsi"/>
          <w:b/>
          <w:sz w:val="36"/>
          <w:szCs w:val="36"/>
        </w:rPr>
        <w:t>K</w:t>
      </w:r>
      <w:r w:rsidR="003C6421" w:rsidRPr="00E63983">
        <w:rPr>
          <w:rFonts w:ascii="Lucida Fax" w:hAnsi="Lucida Fax" w:cstheme="minorHAnsi"/>
          <w:b/>
          <w:sz w:val="36"/>
          <w:szCs w:val="36"/>
        </w:rPr>
        <w:t>IM-</w:t>
      </w:r>
      <w:r w:rsidR="004E5034" w:rsidRPr="00E63983">
        <w:rPr>
          <w:rFonts w:ascii="Lucida Fax" w:hAnsi="Lucida Fax" w:cstheme="minorHAnsi"/>
          <w:b/>
          <w:sz w:val="36"/>
          <w:szCs w:val="36"/>
        </w:rPr>
        <w:t xml:space="preserve">CHI </w:t>
      </w:r>
      <w:r w:rsidR="00D422E1" w:rsidRPr="00E63983">
        <w:rPr>
          <w:rFonts w:ascii="Lucida Fax" w:hAnsi="Lucida Fax" w:cstheme="minorHAnsi"/>
          <w:b/>
          <w:sz w:val="36"/>
          <w:szCs w:val="36"/>
        </w:rPr>
        <w:t>T</w:t>
      </w:r>
      <w:r w:rsidR="004E5034" w:rsidRPr="00E63983">
        <w:rPr>
          <w:rFonts w:ascii="Lucida Fax" w:hAnsi="Lucida Fax" w:cstheme="minorHAnsi"/>
          <w:b/>
          <w:sz w:val="36"/>
          <w:szCs w:val="36"/>
        </w:rPr>
        <w:t>RINH</w:t>
      </w:r>
    </w:p>
    <w:p w:rsidR="004E5034" w:rsidRPr="00CE7091" w:rsidRDefault="006C5243" w:rsidP="000324D1">
      <w:pPr>
        <w:ind w:left="1440" w:hanging="1440"/>
        <w:jc w:val="center"/>
        <w:rPr>
          <w:rFonts w:asciiTheme="minorHAnsi" w:hAnsiTheme="minorHAnsi" w:cstheme="minorHAnsi"/>
          <w:szCs w:val="20"/>
        </w:rPr>
      </w:pPr>
      <w:r w:rsidRPr="00CE7091">
        <w:rPr>
          <w:rFonts w:asciiTheme="minorHAnsi" w:hAnsiTheme="minorHAnsi" w:cstheme="minorHAnsi"/>
          <w:szCs w:val="20"/>
        </w:rPr>
        <w:t xml:space="preserve">Home site:  </w:t>
      </w:r>
      <w:hyperlink r:id="rId8" w:history="1">
        <w:r w:rsidR="006C2D2D" w:rsidRPr="00CE7091">
          <w:rPr>
            <w:rStyle w:val="Hyperlink"/>
            <w:rFonts w:asciiTheme="minorHAnsi" w:hAnsiTheme="minorHAnsi" w:cstheme="minorHAnsi"/>
            <w:szCs w:val="20"/>
          </w:rPr>
          <w:t>www.kimchitrinh.org</w:t>
        </w:r>
      </w:hyperlink>
    </w:p>
    <w:p w:rsidR="004E5034" w:rsidRPr="00CE7091" w:rsidRDefault="006C2D2D" w:rsidP="000324D1">
      <w:pPr>
        <w:ind w:left="1440" w:hanging="1440"/>
        <w:jc w:val="center"/>
        <w:rPr>
          <w:rFonts w:asciiTheme="minorHAnsi" w:hAnsiTheme="minorHAnsi" w:cstheme="minorHAnsi"/>
          <w:szCs w:val="20"/>
        </w:rPr>
      </w:pPr>
      <w:r w:rsidRPr="00CE7091">
        <w:rPr>
          <w:rFonts w:asciiTheme="minorHAnsi" w:hAnsiTheme="minorHAnsi" w:cstheme="minorHAnsi"/>
          <w:szCs w:val="20"/>
        </w:rPr>
        <w:t xml:space="preserve">Email:  </w:t>
      </w:r>
      <w:hyperlink r:id="rId9" w:history="1">
        <w:r w:rsidRPr="00CE7091">
          <w:rPr>
            <w:rStyle w:val="Hyperlink"/>
            <w:rFonts w:asciiTheme="minorHAnsi" w:hAnsiTheme="minorHAnsi" w:cstheme="minorHAnsi"/>
            <w:szCs w:val="20"/>
          </w:rPr>
          <w:t>kimchi@kimchitrinh.org</w:t>
        </w:r>
      </w:hyperlink>
    </w:p>
    <w:p w:rsidR="004E5034" w:rsidRPr="00DD4B6C" w:rsidRDefault="009167AE" w:rsidP="000324D1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>Academic P</w:t>
      </w:r>
      <w:r w:rsidR="004E5034" w:rsidRPr="00DD4B6C">
        <w:rPr>
          <w:rFonts w:cstheme="minorHAnsi"/>
          <w:szCs w:val="22"/>
        </w:rPr>
        <w:t>osition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546"/>
      </w:tblGrid>
      <w:tr w:rsidR="00EB6F7B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6F7B" w:rsidRPr="00DD4B6C" w:rsidRDefault="00EB6F7B" w:rsidP="00FC31DB">
            <w:r>
              <w:t>2012-2013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6F7B" w:rsidRPr="00DD4B6C" w:rsidRDefault="00EB6F7B" w:rsidP="00921237">
            <w:pPr>
              <w:ind w:left="357" w:hanging="357"/>
            </w:pPr>
            <w:r>
              <w:t>Clinical</w:t>
            </w:r>
            <w:r w:rsidRPr="00DD4B6C">
              <w:t xml:space="preserve"> Assistant Professor, Northwestern University, Kellogg School of Management, Department of Management and Organizations.</w:t>
            </w:r>
          </w:p>
        </w:tc>
      </w:tr>
      <w:tr w:rsidR="00DD4B6C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D4B6C" w:rsidRPr="00DD4B6C" w:rsidRDefault="00DD4B6C" w:rsidP="00FC31DB">
            <w:r w:rsidRPr="00DD4B6C">
              <w:t>2011-2012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D4B6C" w:rsidRPr="00DD4B6C" w:rsidRDefault="00DD4B6C" w:rsidP="00921237">
            <w:pPr>
              <w:ind w:left="357" w:hanging="357"/>
            </w:pPr>
            <w:r w:rsidRPr="00DD4B6C">
              <w:t>Visiting Assistant Professor, Northwestern University, Kellogg School of Management, Department of Management and Organizations.</w:t>
            </w:r>
          </w:p>
        </w:tc>
      </w:tr>
      <w:tr w:rsidR="004E5034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5034" w:rsidRPr="00DD4B6C" w:rsidRDefault="004E5034" w:rsidP="00FC31DB">
            <w:r w:rsidRPr="00DD4B6C">
              <w:t>2006-</w:t>
            </w:r>
            <w:r w:rsidR="00896650" w:rsidRPr="00DD4B6C">
              <w:t>2011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5034" w:rsidRPr="00DD4B6C" w:rsidRDefault="004E5034" w:rsidP="00921237">
            <w:pPr>
              <w:ind w:left="357" w:hanging="357"/>
              <w:rPr>
                <w:i/>
              </w:rPr>
            </w:pPr>
            <w:r w:rsidRPr="00DD4B6C">
              <w:t xml:space="preserve">Assistant Professor, National University of Singapore, NUS Business School, Department of </w:t>
            </w:r>
            <w:r w:rsidR="003E293C" w:rsidRPr="00DD4B6C">
              <w:t>Strategy and Policy</w:t>
            </w:r>
            <w:r w:rsidRPr="00DD4B6C">
              <w:t>.</w:t>
            </w:r>
            <w:r w:rsidR="00D7132F" w:rsidRPr="00DD4B6C">
              <w:t xml:space="preserve">  </w:t>
            </w:r>
            <w:r w:rsidR="00D7132F" w:rsidRPr="00DD4B6C">
              <w:rPr>
                <w:i/>
              </w:rPr>
              <w:t>Outstanding Educator</w:t>
            </w:r>
            <w:r w:rsidR="00D7132F" w:rsidRPr="00DD4B6C">
              <w:t xml:space="preserve"> in 2010.</w:t>
            </w:r>
            <w:r w:rsidR="00736E90">
              <w:t xml:space="preserve">  </w:t>
            </w:r>
            <w:r w:rsidR="00736E90" w:rsidRPr="00DD4B6C">
              <w:rPr>
                <w:i/>
              </w:rPr>
              <w:t xml:space="preserve">Best MBA Lecturer </w:t>
            </w:r>
            <w:r w:rsidR="00736E90" w:rsidRPr="00DD4B6C">
              <w:t xml:space="preserve">in 2009.  </w:t>
            </w:r>
          </w:p>
        </w:tc>
      </w:tr>
    </w:tbl>
    <w:p w:rsidR="006C5243" w:rsidRPr="00DD4B6C" w:rsidRDefault="006C5243" w:rsidP="000D04F3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>Education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7534"/>
      </w:tblGrid>
      <w:tr w:rsidR="00C14014" w:rsidRPr="00DD4B6C" w:rsidTr="00FC31DB">
        <w:trPr>
          <w:trHeight w:val="323"/>
        </w:trPr>
        <w:tc>
          <w:tcPr>
            <w:tcW w:w="16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014" w:rsidRPr="00DD4B6C" w:rsidRDefault="00C14014" w:rsidP="00FC31DB">
            <w:r w:rsidRPr="00DD4B6C">
              <w:t>2001-2006</w:t>
            </w:r>
          </w:p>
        </w:tc>
        <w:tc>
          <w:tcPr>
            <w:tcW w:w="75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014" w:rsidRPr="00DD4B6C" w:rsidRDefault="00C14014" w:rsidP="00313CB3">
            <w:pPr>
              <w:ind w:left="357" w:hanging="357"/>
            </w:pPr>
            <w:r w:rsidRPr="00DD4B6C">
              <w:t xml:space="preserve">PhD in </w:t>
            </w:r>
            <w:r w:rsidR="00A11A84">
              <w:rPr>
                <w:i/>
              </w:rPr>
              <w:t>Business Administration</w:t>
            </w:r>
            <w:r w:rsidR="00F4333E">
              <w:rPr>
                <w:i/>
              </w:rPr>
              <w:t xml:space="preserve"> (</w:t>
            </w:r>
            <w:r w:rsidR="00313CB3">
              <w:rPr>
                <w:i/>
              </w:rPr>
              <w:t>Management</w:t>
            </w:r>
            <w:r w:rsidR="00F4333E">
              <w:rPr>
                <w:i/>
              </w:rPr>
              <w:t>)</w:t>
            </w:r>
            <w:r w:rsidRPr="00DD4B6C">
              <w:t>, Duke University</w:t>
            </w:r>
            <w:r w:rsidR="00E72587" w:rsidRPr="00DD4B6C">
              <w:t>, Fuqua School of Business</w:t>
            </w:r>
            <w:r w:rsidRPr="00DD4B6C">
              <w:t>.</w:t>
            </w:r>
          </w:p>
        </w:tc>
      </w:tr>
      <w:tr w:rsidR="005416EA" w:rsidRPr="00DD4B6C" w:rsidTr="00FC31DB">
        <w:tc>
          <w:tcPr>
            <w:tcW w:w="16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16EA" w:rsidRPr="00DD4B6C" w:rsidRDefault="005416EA" w:rsidP="00FC31DB">
            <w:r w:rsidRPr="00DD4B6C">
              <w:t>1988-1992</w:t>
            </w:r>
          </w:p>
        </w:tc>
        <w:tc>
          <w:tcPr>
            <w:tcW w:w="75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16EA" w:rsidRPr="00DD4B6C" w:rsidRDefault="005416EA" w:rsidP="00921237">
            <w:pPr>
              <w:ind w:left="357" w:hanging="357"/>
            </w:pPr>
            <w:r w:rsidRPr="00DD4B6C">
              <w:t xml:space="preserve">BA in </w:t>
            </w:r>
            <w:r w:rsidRPr="00DD4B6C">
              <w:rPr>
                <w:i/>
              </w:rPr>
              <w:t>Political Science</w:t>
            </w:r>
            <w:r w:rsidRPr="00DD4B6C">
              <w:t xml:space="preserve"> and </w:t>
            </w:r>
            <w:r w:rsidRPr="00DD4B6C">
              <w:rPr>
                <w:i/>
              </w:rPr>
              <w:t>Asian Studies</w:t>
            </w:r>
            <w:r w:rsidRPr="00DD4B6C">
              <w:t>, Cornell University, College of Arts &amp; Sciences.</w:t>
            </w:r>
          </w:p>
        </w:tc>
      </w:tr>
      <w:tr w:rsidR="005416EA" w:rsidRPr="00DD4B6C" w:rsidTr="00FC31DB">
        <w:tc>
          <w:tcPr>
            <w:tcW w:w="913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16EA" w:rsidRPr="00DD4B6C" w:rsidRDefault="005416EA" w:rsidP="00FC31D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Non-degree programs:</w:t>
            </w:r>
          </w:p>
        </w:tc>
      </w:tr>
      <w:tr w:rsidR="00473F42" w:rsidRPr="00DD4B6C" w:rsidTr="00FC31DB">
        <w:tc>
          <w:tcPr>
            <w:tcW w:w="16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73F42" w:rsidRPr="00DD4B6C" w:rsidRDefault="00473F42" w:rsidP="00FC31DB">
            <w:r w:rsidRPr="00DD4B6C">
              <w:t>1999</w:t>
            </w:r>
          </w:p>
        </w:tc>
        <w:tc>
          <w:tcPr>
            <w:tcW w:w="75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73F42" w:rsidRPr="00DD4B6C" w:rsidRDefault="00473F42" w:rsidP="00921237">
            <w:pPr>
              <w:ind w:left="357" w:hanging="357"/>
            </w:pPr>
            <w:r w:rsidRPr="00DD4B6C">
              <w:t>Executive Develop</w:t>
            </w:r>
            <w:r w:rsidR="00BC64BA" w:rsidRPr="00DD4B6C">
              <w:t>ment Program,</w:t>
            </w:r>
            <w:r w:rsidR="00DD4B6C">
              <w:t xml:space="preserve"> </w:t>
            </w:r>
            <w:r w:rsidR="003A1824">
              <w:t>Dartmouth College, Tuck School of Business</w:t>
            </w:r>
            <w:r w:rsidR="006B687F">
              <w:t>.</w:t>
            </w:r>
          </w:p>
        </w:tc>
      </w:tr>
      <w:tr w:rsidR="00C14014" w:rsidRPr="00DD4B6C" w:rsidTr="00FC31DB">
        <w:tc>
          <w:tcPr>
            <w:tcW w:w="16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014" w:rsidRPr="00DD4B6C" w:rsidRDefault="00C14014" w:rsidP="00FC31DB">
            <w:r w:rsidRPr="00DD4B6C">
              <w:t>1992-1993</w:t>
            </w:r>
          </w:p>
        </w:tc>
        <w:tc>
          <w:tcPr>
            <w:tcW w:w="75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014" w:rsidRPr="00DD4B6C" w:rsidRDefault="00C14014" w:rsidP="00921237">
            <w:pPr>
              <w:ind w:left="357" w:hanging="357"/>
            </w:pPr>
            <w:r w:rsidRPr="00DD4B6C">
              <w:t>Fulbright Scholar</w:t>
            </w:r>
            <w:r w:rsidR="004608FA" w:rsidRPr="00DD4B6C">
              <w:t xml:space="preserve"> in </w:t>
            </w:r>
            <w:r w:rsidR="004608FA" w:rsidRPr="00DD4B6C">
              <w:rPr>
                <w:i/>
              </w:rPr>
              <w:t>Political Science</w:t>
            </w:r>
            <w:r w:rsidRPr="00DD4B6C">
              <w:t>, National University of Singapore</w:t>
            </w:r>
            <w:r w:rsidR="00E72587" w:rsidRPr="00DD4B6C">
              <w:t>, Faculty of Arts &amp; Social Sciences</w:t>
            </w:r>
            <w:r w:rsidRPr="00DD4B6C">
              <w:t>.</w:t>
            </w:r>
          </w:p>
        </w:tc>
      </w:tr>
      <w:tr w:rsidR="00436847" w:rsidRPr="00DD4B6C" w:rsidTr="00FC31DB">
        <w:tc>
          <w:tcPr>
            <w:tcW w:w="16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6847" w:rsidRPr="00DD4B6C" w:rsidRDefault="00436847" w:rsidP="00FC31DB">
            <w:r>
              <w:t>1991</w:t>
            </w:r>
          </w:p>
        </w:tc>
        <w:tc>
          <w:tcPr>
            <w:tcW w:w="75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6847" w:rsidRPr="00DD4B6C" w:rsidRDefault="00083ADB" w:rsidP="00921237">
            <w:pPr>
              <w:ind w:left="357" w:hanging="357"/>
            </w:pPr>
            <w:r>
              <w:t xml:space="preserve">Cornell University’s </w:t>
            </w:r>
            <w:r w:rsidR="00436847">
              <w:t>Junior Year Abroad Program.  U</w:t>
            </w:r>
            <w:r w:rsidR="00FF0C20">
              <w:t xml:space="preserve">niversity of London, </w:t>
            </w:r>
            <w:r w:rsidR="00436847">
              <w:t>School of Oriental and African Studies.</w:t>
            </w:r>
          </w:p>
        </w:tc>
      </w:tr>
    </w:tbl>
    <w:p w:rsidR="00923333" w:rsidRPr="00DD4B6C" w:rsidRDefault="00BC64BA" w:rsidP="000D04F3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>Teaching Experience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546"/>
      </w:tblGrid>
      <w:tr w:rsidR="00BC64BA" w:rsidRPr="005B4040" w:rsidTr="00921237">
        <w:trPr>
          <w:trHeight w:val="323"/>
        </w:trPr>
        <w:tc>
          <w:tcPr>
            <w:tcW w:w="9151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5B4040" w:rsidRDefault="00BC64BA" w:rsidP="00FC31DB">
            <w:pPr>
              <w:rPr>
                <w:rFonts w:asciiTheme="minorHAnsi" w:hAnsiTheme="minorHAnsi" w:cstheme="minorHAnsi"/>
                <w:b/>
              </w:rPr>
            </w:pPr>
            <w:r w:rsidRPr="005B4040">
              <w:rPr>
                <w:b/>
              </w:rPr>
              <w:t>Kellogg School of Management</w:t>
            </w:r>
          </w:p>
        </w:tc>
      </w:tr>
      <w:tr w:rsidR="00066D5C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6D5C" w:rsidRDefault="00066D5C" w:rsidP="00FC3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2012-2013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6D5C" w:rsidRDefault="00066D5C" w:rsidP="00066D5C">
            <w:p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Global Initiatives in Management (GIM Singapore/Thailand/Vietnam</w:t>
            </w:r>
            <w:r w:rsidR="007472F2">
              <w:rPr>
                <w:rFonts w:asciiTheme="minorHAnsi" w:hAnsiTheme="minorHAnsi" w:cstheme="minorHAnsi"/>
                <w:i/>
              </w:rPr>
              <w:t xml:space="preserve">) </w:t>
            </w:r>
            <w:r>
              <w:rPr>
                <w:rFonts w:asciiTheme="minorHAnsi" w:hAnsiTheme="minorHAnsi" w:cstheme="minorHAnsi"/>
              </w:rPr>
              <w:t>(for Part-time MBA students).</w:t>
            </w:r>
          </w:p>
          <w:p w:rsidR="00611799" w:rsidRDefault="00611799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Alliances in Emerging Markets </w:t>
            </w:r>
            <w:r w:rsidRPr="00DD4B6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for executives) in </w:t>
            </w:r>
            <w:r w:rsidRPr="00DD4B6C">
              <w:rPr>
                <w:rFonts w:asciiTheme="minorHAnsi" w:hAnsiTheme="minorHAnsi" w:cstheme="minorHAnsi"/>
              </w:rPr>
              <w:t xml:space="preserve">Creating and Managing Strategic Alliances </w:t>
            </w:r>
            <w:r w:rsidR="005310F6">
              <w:rPr>
                <w:rFonts w:asciiTheme="minorHAnsi" w:hAnsiTheme="minorHAnsi" w:cstheme="minorHAnsi"/>
              </w:rPr>
              <w:t xml:space="preserve">(CMSA) </w:t>
            </w:r>
            <w:r w:rsidRPr="00DD4B6C">
              <w:rPr>
                <w:rFonts w:asciiTheme="minorHAnsi" w:hAnsiTheme="minorHAnsi" w:cstheme="minorHAnsi"/>
              </w:rPr>
              <w:t>Program</w:t>
            </w:r>
          </w:p>
          <w:p w:rsidR="00611799" w:rsidRDefault="00611799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Strategies in Emerging Markets</w:t>
            </w:r>
            <w:r w:rsidRPr="00F5556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for executives) in </w:t>
            </w:r>
            <w:r w:rsidR="005310F6">
              <w:rPr>
                <w:rFonts w:asciiTheme="minorHAnsi" w:hAnsiTheme="minorHAnsi" w:cstheme="minorHAnsi"/>
              </w:rPr>
              <w:t xml:space="preserve">Executive Development (EDP) </w:t>
            </w:r>
            <w:r w:rsidRPr="00F55569">
              <w:rPr>
                <w:rFonts w:asciiTheme="minorHAnsi" w:hAnsiTheme="minorHAnsi" w:cstheme="minorHAnsi"/>
              </w:rPr>
              <w:t>Program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</w:t>
            </w:r>
          </w:p>
          <w:p w:rsidR="00611799" w:rsidRDefault="00611799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Strategies in Emerging Markets</w:t>
            </w:r>
            <w:r w:rsidRPr="00F5556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for executives) in Sasin </w:t>
            </w:r>
            <w:r w:rsidRPr="00F55569">
              <w:rPr>
                <w:rFonts w:asciiTheme="minorHAnsi" w:hAnsiTheme="minorHAnsi" w:cstheme="minorHAnsi"/>
              </w:rPr>
              <w:t>Program</w:t>
            </w:r>
            <w:r>
              <w:rPr>
                <w:rFonts w:asciiTheme="minorHAnsi" w:hAnsiTheme="minorHAnsi" w:cstheme="minorHAnsi"/>
              </w:rPr>
              <w:t>.  Scheduled in Summer 2013.</w:t>
            </w:r>
          </w:p>
          <w:p w:rsidR="00066D5C" w:rsidRDefault="00066D5C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921237">
              <w:rPr>
                <w:rFonts w:asciiTheme="minorHAnsi" w:hAnsiTheme="minorHAnsi" w:cstheme="minorHAnsi"/>
                <w:i/>
              </w:rPr>
              <w:t xml:space="preserve">Strategic Alliances </w:t>
            </w:r>
            <w:r>
              <w:rPr>
                <w:rFonts w:asciiTheme="minorHAnsi" w:hAnsiTheme="minorHAnsi" w:cstheme="minorHAnsi"/>
                <w:i/>
              </w:rPr>
              <w:t xml:space="preserve">(for executives) in </w:t>
            </w:r>
            <w:r>
              <w:rPr>
                <w:rFonts w:asciiTheme="minorHAnsi" w:hAnsiTheme="minorHAnsi" w:cstheme="minorHAnsi"/>
              </w:rPr>
              <w:t xml:space="preserve">CEO Latin America Program, IRI Program, and Melbourne EMBA Program. </w:t>
            </w:r>
          </w:p>
          <w:p w:rsidR="00611799" w:rsidRDefault="00611799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Strategic Alliances </w:t>
            </w:r>
            <w:r w:rsidRPr="00DD4B6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for executive MBA students) in EMP-91 Miami Program.  </w:t>
            </w:r>
          </w:p>
          <w:p w:rsidR="00066D5C" w:rsidRPr="00066D5C" w:rsidRDefault="00611799" w:rsidP="00611799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Strategic Alliances </w:t>
            </w:r>
            <w:r w:rsidRPr="00DD4B6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for full-time MBA students).  Scheduled in Spring 2013.</w:t>
            </w:r>
          </w:p>
        </w:tc>
      </w:tr>
      <w:tr w:rsidR="00BC64BA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DD4B6C" w:rsidRDefault="00066D5C" w:rsidP="00FC3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2011-</w:t>
            </w:r>
            <w:r w:rsidR="00BC64BA" w:rsidRPr="00DD4B6C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237" w:rsidRDefault="00921237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Strategic Alliances </w:t>
            </w:r>
            <w:r w:rsidRPr="00DD4B6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for full-time MBA students)</w:t>
            </w:r>
            <w:r w:rsidR="00066D5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21237" w:rsidRDefault="00921237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Alliances in Emerging Markets </w:t>
            </w:r>
            <w:r w:rsidRPr="00DD4B6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for executives) in </w:t>
            </w:r>
            <w:r w:rsidRPr="00DD4B6C">
              <w:rPr>
                <w:rFonts w:asciiTheme="minorHAnsi" w:hAnsiTheme="minorHAnsi" w:cstheme="minorHAnsi"/>
              </w:rPr>
              <w:t>Creating and Managing Strategic Alliances Program</w:t>
            </w:r>
          </w:p>
          <w:p w:rsidR="00066D5C" w:rsidRPr="00921237" w:rsidRDefault="00066D5C" w:rsidP="00066D5C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Strategies in Emerging Markets</w:t>
            </w:r>
            <w:r w:rsidRPr="00F5556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for executives) in </w:t>
            </w:r>
            <w:r w:rsidRPr="00F55569">
              <w:rPr>
                <w:rFonts w:asciiTheme="minorHAnsi" w:hAnsiTheme="minorHAnsi" w:cstheme="minorHAnsi"/>
              </w:rPr>
              <w:t>EDP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5569">
              <w:rPr>
                <w:rFonts w:asciiTheme="minorHAnsi" w:hAnsiTheme="minorHAnsi" w:cstheme="minorHAnsi"/>
              </w:rPr>
              <w:t>Program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C64BA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DD4B6C" w:rsidRDefault="00BC64BA" w:rsidP="00FC31DB">
            <w:pPr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DD4B6C" w:rsidRDefault="00BC64BA" w:rsidP="00CA03D2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i/>
              </w:rPr>
              <w:t xml:space="preserve">Building Capabilities Through Strategic Alliances </w:t>
            </w:r>
            <w:r w:rsidRPr="00DD4B6C">
              <w:t xml:space="preserve">(Driving Organic Top-Line Growth Program).  </w:t>
            </w:r>
          </w:p>
        </w:tc>
      </w:tr>
      <w:tr w:rsidR="00BC64BA" w:rsidRPr="005B4040" w:rsidTr="00921237">
        <w:trPr>
          <w:trHeight w:val="323"/>
        </w:trPr>
        <w:tc>
          <w:tcPr>
            <w:tcW w:w="9151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5B4040" w:rsidRDefault="00BC64BA" w:rsidP="00FC31DB">
            <w:pPr>
              <w:rPr>
                <w:b/>
              </w:rPr>
            </w:pPr>
            <w:r w:rsidRPr="005B4040">
              <w:rPr>
                <w:b/>
              </w:rPr>
              <w:t>National University of Singapore Business School</w:t>
            </w:r>
          </w:p>
        </w:tc>
      </w:tr>
      <w:tr w:rsidR="00BC64BA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DD4B6C" w:rsidRDefault="00BC64BA" w:rsidP="00FC31DB">
            <w:pPr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64BA" w:rsidRPr="00DD4B6C" w:rsidRDefault="00BC64BA" w:rsidP="00BB47AE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Business Leadership Case Analysis</w:t>
            </w:r>
            <w:r w:rsidR="00DD4B6C" w:rsidRPr="00DD4B6C">
              <w:rPr>
                <w:rFonts w:asciiTheme="minorHAnsi" w:hAnsiTheme="minorHAnsi" w:cstheme="minorHAnsi"/>
              </w:rPr>
              <w:t xml:space="preserve">.  </w:t>
            </w:r>
            <w:r w:rsidR="00EB6F7B">
              <w:t xml:space="preserve">Overall evaluation score:  </w:t>
            </w:r>
            <w:r w:rsidR="00BB47AE">
              <w:t>4.7/5</w:t>
            </w:r>
            <w:r w:rsidR="00EB6F7B">
              <w:t>.</w:t>
            </w:r>
          </w:p>
        </w:tc>
      </w:tr>
      <w:tr w:rsidR="00672CCD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2CCD" w:rsidRPr="00DD4B6C" w:rsidRDefault="00672CCD" w:rsidP="00FC3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2010-2012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2CCD" w:rsidRPr="00672CCD" w:rsidRDefault="00672CCD" w:rsidP="00BB47AE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Doing Business in </w:t>
            </w:r>
            <w:r w:rsidR="006763B0">
              <w:rPr>
                <w:rFonts w:asciiTheme="minorHAnsi" w:hAnsiTheme="minorHAnsi" w:cstheme="minorHAnsi"/>
                <w:i/>
              </w:rPr>
              <w:t>Emerging Markets</w:t>
            </w:r>
            <w:r w:rsidRPr="00DD4B6C">
              <w:rPr>
                <w:rFonts w:asciiTheme="minorHAnsi" w:hAnsiTheme="minorHAnsi" w:cstheme="minorHAnsi"/>
                <w:i/>
              </w:rPr>
              <w:t xml:space="preserve"> </w:t>
            </w:r>
            <w:r w:rsidRPr="00DD4B6C">
              <w:rPr>
                <w:rFonts w:asciiTheme="minorHAnsi" w:hAnsiTheme="minorHAnsi" w:cstheme="minorHAnsi"/>
              </w:rPr>
              <w:t>(</w:t>
            </w:r>
            <w:r w:rsidR="006763B0">
              <w:rPr>
                <w:rFonts w:asciiTheme="minorHAnsi" w:hAnsiTheme="minorHAnsi" w:cstheme="minorHAnsi"/>
              </w:rPr>
              <w:t xml:space="preserve">Doing Business in Asia </w:t>
            </w:r>
            <w:r w:rsidRPr="00DD4B6C">
              <w:rPr>
                <w:rFonts w:asciiTheme="minorHAnsi" w:hAnsiTheme="minorHAnsi" w:cstheme="minorHAnsi"/>
              </w:rPr>
              <w:t>program for visiting students from Stern School of Business, New York University)</w:t>
            </w:r>
            <w:r w:rsidRPr="00DD4B6C">
              <w:rPr>
                <w:rFonts w:asciiTheme="minorHAnsi" w:hAnsiTheme="minorHAnsi" w:cstheme="minorHAnsi"/>
                <w:i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Overall course evaluation score:  (2012) 4.5/5, (2011) 4.</w:t>
            </w:r>
            <w:r w:rsidR="00BB47A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/5, (2010) 4.6</w:t>
            </w:r>
            <w:r w:rsidR="00436847">
              <w:rPr>
                <w:rFonts w:asciiTheme="minorHAnsi" w:hAnsiTheme="minorHAnsi" w:cstheme="minorHAnsi"/>
              </w:rPr>
              <w:t>/5.</w:t>
            </w:r>
          </w:p>
        </w:tc>
      </w:tr>
      <w:tr w:rsidR="000A610A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610A" w:rsidRPr="00DD4B6C" w:rsidRDefault="00672CCD" w:rsidP="00FC3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DD23EC">
              <w:rPr>
                <w:rFonts w:asciiTheme="minorHAnsi" w:hAnsiTheme="minorHAnsi" w:cstheme="minorHAnsi"/>
              </w:rPr>
              <w:t>7-2010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2CCD" w:rsidRDefault="000A610A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Busi</w:t>
            </w:r>
            <w:r w:rsidR="00D42B74">
              <w:rPr>
                <w:rFonts w:asciiTheme="minorHAnsi" w:hAnsiTheme="minorHAnsi" w:cstheme="minorHAnsi"/>
                <w:i/>
              </w:rPr>
              <w:t>ness Policy &amp; Strategy</w:t>
            </w:r>
            <w:r w:rsidRPr="00DD4B6C">
              <w:rPr>
                <w:rFonts w:asciiTheme="minorHAnsi" w:hAnsiTheme="minorHAnsi" w:cstheme="minorHAnsi"/>
                <w:i/>
              </w:rPr>
              <w:t>.</w:t>
            </w:r>
            <w:r w:rsidRPr="00DD4B6C">
              <w:rPr>
                <w:rFonts w:asciiTheme="minorHAnsi" w:hAnsiTheme="minorHAnsi" w:cstheme="minorHAnsi"/>
              </w:rPr>
              <w:t xml:space="preserve">  </w:t>
            </w:r>
          </w:p>
          <w:p w:rsidR="00680D6B" w:rsidRDefault="00680D6B" w:rsidP="00921237">
            <w:p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Voted by faculty as “Outstanding Educator in 2010”. </w:t>
            </w:r>
          </w:p>
          <w:p w:rsidR="00672CCD" w:rsidRDefault="00672CCD" w:rsidP="00921237">
            <w:p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(2010) </w:t>
            </w:r>
            <w:r w:rsidR="00BA5E6B">
              <w:rPr>
                <w:rFonts w:asciiTheme="minorHAnsi" w:hAnsiTheme="minorHAnsi" w:cstheme="minorHAnsi"/>
              </w:rPr>
              <w:t>4.8/5.  Received 30/61 nominations for best teaching.</w:t>
            </w:r>
            <w:r w:rsidR="00E06DE7">
              <w:rPr>
                <w:rFonts w:asciiTheme="minorHAnsi" w:hAnsiTheme="minorHAnsi" w:cstheme="minorHAnsi"/>
              </w:rPr>
              <w:t xml:space="preserve">  </w:t>
            </w:r>
          </w:p>
          <w:p w:rsidR="000A610A" w:rsidRDefault="00672CCD" w:rsidP="00921237">
            <w:p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(2009) </w:t>
            </w:r>
            <w:r w:rsidR="000A610A" w:rsidRPr="00DD4B6C">
              <w:rPr>
                <w:rFonts w:asciiTheme="minorHAnsi" w:hAnsiTheme="minorHAnsi" w:cstheme="minorHAnsi"/>
              </w:rPr>
              <w:t>4.6/5.  Received 6</w:t>
            </w:r>
            <w:r w:rsidR="00F858CE">
              <w:rPr>
                <w:rFonts w:asciiTheme="minorHAnsi" w:hAnsiTheme="minorHAnsi" w:cstheme="minorHAnsi"/>
              </w:rPr>
              <w:t>/25</w:t>
            </w:r>
            <w:r w:rsidR="000A610A" w:rsidRPr="00DD4B6C">
              <w:rPr>
                <w:rFonts w:asciiTheme="minorHAnsi" w:hAnsiTheme="minorHAnsi" w:cstheme="minorHAnsi"/>
              </w:rPr>
              <w:t xml:space="preserve"> nominations for best teaching.</w:t>
            </w:r>
          </w:p>
          <w:p w:rsidR="00672CCD" w:rsidRPr="00DD4B6C" w:rsidRDefault="00672CCD" w:rsidP="00BB47AE">
            <w:p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(2007) </w:t>
            </w:r>
            <w:r w:rsidRPr="00DD4B6C">
              <w:rPr>
                <w:rFonts w:asciiTheme="minorHAnsi" w:hAnsiTheme="minorHAnsi" w:cstheme="minorHAnsi"/>
              </w:rPr>
              <w:t>4.7/5.  Received 28</w:t>
            </w:r>
            <w:r w:rsidR="00BA5E6B">
              <w:rPr>
                <w:rFonts w:asciiTheme="minorHAnsi" w:hAnsiTheme="minorHAnsi" w:cstheme="minorHAnsi"/>
              </w:rPr>
              <w:t>/55</w:t>
            </w:r>
            <w:r w:rsidRPr="00DD4B6C">
              <w:rPr>
                <w:rFonts w:asciiTheme="minorHAnsi" w:hAnsiTheme="minorHAnsi" w:cstheme="minorHAnsi"/>
              </w:rPr>
              <w:t xml:space="preserve"> nominations for best teaching.</w:t>
            </w:r>
          </w:p>
        </w:tc>
      </w:tr>
      <w:tr w:rsidR="00F858CE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58CE" w:rsidRPr="00DD4B6C" w:rsidRDefault="00F858CE" w:rsidP="00FC31DB">
            <w:pPr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lastRenderedPageBreak/>
              <w:t>2009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58CE" w:rsidRDefault="00F858CE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Corporate Strategy.</w:t>
            </w:r>
            <w:r w:rsidRPr="00DD4B6C">
              <w:rPr>
                <w:rFonts w:asciiTheme="minorHAnsi" w:hAnsiTheme="minorHAnsi" w:cstheme="minorHAnsi"/>
              </w:rPr>
              <w:t xml:space="preserve">  Overall course evaluation score:  4.4/5.  </w:t>
            </w:r>
          </w:p>
          <w:p w:rsidR="00680D6B" w:rsidRPr="00DD4B6C" w:rsidRDefault="00680D6B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t>Voted by students as “Best MBA Lecturer in 2009”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8D6CAA" w:rsidRPr="00DD4B6C" w:rsidTr="00921237">
        <w:trPr>
          <w:trHeight w:val="323"/>
        </w:trPr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D6CAA" w:rsidRPr="00DD4B6C" w:rsidRDefault="00C26E4C" w:rsidP="00FC31DB">
            <w:pPr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D6CAA" w:rsidRPr="00DD4B6C" w:rsidRDefault="008D6CAA" w:rsidP="00BB47AE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 xml:space="preserve">Global </w:t>
            </w:r>
            <w:r w:rsidR="00DE09AD" w:rsidRPr="00DD4B6C">
              <w:rPr>
                <w:rFonts w:asciiTheme="minorHAnsi" w:hAnsiTheme="minorHAnsi" w:cstheme="minorHAnsi"/>
                <w:i/>
              </w:rPr>
              <w:t>S</w:t>
            </w:r>
            <w:r w:rsidRPr="00DD4B6C">
              <w:rPr>
                <w:rFonts w:asciiTheme="minorHAnsi" w:hAnsiTheme="minorHAnsi" w:cstheme="minorHAnsi"/>
                <w:i/>
              </w:rPr>
              <w:t>trategy</w:t>
            </w:r>
            <w:r w:rsidRPr="00DD4B6C">
              <w:rPr>
                <w:rFonts w:asciiTheme="minorHAnsi" w:hAnsiTheme="minorHAnsi" w:cstheme="minorHAnsi"/>
              </w:rPr>
              <w:t xml:space="preserve"> (customized </w:t>
            </w:r>
            <w:r w:rsidR="00680D6B">
              <w:rPr>
                <w:rFonts w:asciiTheme="minorHAnsi" w:hAnsiTheme="minorHAnsi" w:cstheme="minorHAnsi"/>
              </w:rPr>
              <w:t xml:space="preserve">exec-ed </w:t>
            </w:r>
            <w:r w:rsidRPr="00DD4B6C">
              <w:rPr>
                <w:rFonts w:asciiTheme="minorHAnsi" w:hAnsiTheme="minorHAnsi" w:cstheme="minorHAnsi"/>
              </w:rPr>
              <w:t>program).  Overall course evaluation score:  4.4/5.</w:t>
            </w:r>
          </w:p>
        </w:tc>
      </w:tr>
      <w:tr w:rsidR="008D6CAA" w:rsidRPr="00DD4B6C" w:rsidTr="00921237">
        <w:tc>
          <w:tcPr>
            <w:tcW w:w="16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D6CAA" w:rsidRPr="00DD4B6C" w:rsidRDefault="008D6CAA" w:rsidP="00FC31DB">
            <w:pPr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75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D6CAA" w:rsidRPr="00DD4B6C" w:rsidRDefault="008D6CAA" w:rsidP="00921237">
            <w:pPr>
              <w:ind w:left="357" w:hanging="357"/>
              <w:rPr>
                <w:rFonts w:asciiTheme="minorHAnsi" w:hAnsiTheme="minorHAnsi" w:cstheme="minorHAnsi"/>
              </w:rPr>
            </w:pPr>
            <w:r w:rsidRPr="00DD4B6C">
              <w:rPr>
                <w:rFonts w:asciiTheme="minorHAnsi" w:hAnsiTheme="minorHAnsi" w:cstheme="minorHAnsi"/>
                <w:i/>
              </w:rPr>
              <w:t>Business Case Analysis</w:t>
            </w:r>
            <w:r w:rsidRPr="00DD4B6C">
              <w:rPr>
                <w:rFonts w:asciiTheme="minorHAnsi" w:hAnsiTheme="minorHAnsi" w:cstheme="minorHAnsi"/>
              </w:rPr>
              <w:t>.  Overall course evaluation score:  4.7/5.  Received 7</w:t>
            </w:r>
            <w:r w:rsidR="00436847">
              <w:rPr>
                <w:rFonts w:asciiTheme="minorHAnsi" w:hAnsiTheme="minorHAnsi" w:cstheme="minorHAnsi"/>
              </w:rPr>
              <w:t>/13</w:t>
            </w:r>
            <w:r w:rsidRPr="00DD4B6C">
              <w:rPr>
                <w:rFonts w:asciiTheme="minorHAnsi" w:hAnsiTheme="minorHAnsi" w:cstheme="minorHAnsi"/>
              </w:rPr>
              <w:t xml:space="preserve"> nominations for best teaching.</w:t>
            </w:r>
          </w:p>
        </w:tc>
      </w:tr>
    </w:tbl>
    <w:p w:rsidR="00BC7535" w:rsidRPr="00DD4B6C" w:rsidRDefault="00BC7535" w:rsidP="000D04F3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>Publications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7547"/>
      </w:tblGrid>
      <w:tr w:rsidR="003D5084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084" w:rsidRPr="00DD4B6C" w:rsidRDefault="003D5084" w:rsidP="00FC31DB">
            <w:r w:rsidRPr="00DD4B6C">
              <w:t>2009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084" w:rsidRPr="00DD4B6C" w:rsidRDefault="003D5084" w:rsidP="00921237">
            <w:pPr>
              <w:ind w:left="357" w:hanging="357"/>
            </w:pPr>
            <w:r w:rsidRPr="00DD4B6C">
              <w:t xml:space="preserve">Trinh, K. W. &amp; Mitchell, W. Talk, Think, Read (If Absolutely Necessary): The Impact of Social, Personal, and Documentary Knowledge on Task Performance, </w:t>
            </w:r>
            <w:r w:rsidRPr="00DD4B6C">
              <w:rPr>
                <w:i/>
              </w:rPr>
              <w:t xml:space="preserve">European Management Review, </w:t>
            </w:r>
            <w:r w:rsidRPr="00DD4B6C">
              <w:t>Vol. 6, No. 1, pp. 29-44(16), London:  Palgrave Macmillan</w:t>
            </w:r>
          </w:p>
        </w:tc>
      </w:tr>
      <w:tr w:rsidR="000F16D4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16D4" w:rsidRPr="00DD4B6C" w:rsidRDefault="000F16D4" w:rsidP="00FC31DB">
            <w:r w:rsidRPr="00DD4B6C">
              <w:t>2007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16D4" w:rsidRPr="00DD4B6C" w:rsidRDefault="000F16D4" w:rsidP="00921237">
            <w:pPr>
              <w:ind w:left="357" w:hanging="357"/>
            </w:pPr>
            <w:r w:rsidRPr="00DD4B6C">
              <w:t xml:space="preserve">Trinh, K. W., Organizational memory: Why does it matter?  In C. Wankel (Ed.), </w:t>
            </w:r>
            <w:r w:rsidRPr="00DD4B6C">
              <w:rPr>
                <w:i/>
              </w:rPr>
              <w:t>Handbook of 21st Century Management</w:t>
            </w:r>
            <w:r w:rsidRPr="00DD4B6C">
              <w:t>. Thousand Oaks, CA: Sage.</w:t>
            </w:r>
          </w:p>
        </w:tc>
      </w:tr>
      <w:tr w:rsidR="000F16D4" w:rsidRPr="00DD4B6C" w:rsidTr="00FC31DB"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16D4" w:rsidRPr="00DD4B6C" w:rsidRDefault="000F16D4" w:rsidP="00FC31DB">
            <w:r w:rsidRPr="00DD4B6C">
              <w:t>2007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16D4" w:rsidRPr="00DD4B6C" w:rsidRDefault="000F16D4" w:rsidP="00921237">
            <w:pPr>
              <w:ind w:left="357" w:hanging="357"/>
            </w:pPr>
            <w:r w:rsidRPr="00DD4B6C">
              <w:t xml:space="preserve">Mitchell, W., &amp; Trinh, K. W., Organizational Memory. In S. R. Clegg, &amp; J. R. Bailey (Eds.), </w:t>
            </w:r>
            <w:r w:rsidRPr="00DD4B6C">
              <w:rPr>
                <w:i/>
              </w:rPr>
              <w:t>International Encyclopedia of Organization Studies</w:t>
            </w:r>
            <w:r w:rsidRPr="00DD4B6C">
              <w:t>. Thousand Oaks, CA: Sage</w:t>
            </w:r>
          </w:p>
        </w:tc>
      </w:tr>
    </w:tbl>
    <w:p w:rsidR="006C5243" w:rsidRPr="00DD4B6C" w:rsidRDefault="006C5243" w:rsidP="000D04F3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 xml:space="preserve">Selected </w:t>
      </w:r>
      <w:r w:rsidR="00230FF6" w:rsidRPr="00DD4B6C">
        <w:rPr>
          <w:rFonts w:cstheme="minorHAnsi"/>
          <w:szCs w:val="22"/>
        </w:rPr>
        <w:t>C</w:t>
      </w:r>
      <w:r w:rsidRPr="00DD4B6C">
        <w:rPr>
          <w:rFonts w:cstheme="minorHAnsi"/>
          <w:szCs w:val="22"/>
        </w:rPr>
        <w:t xml:space="preserve">onference </w:t>
      </w:r>
      <w:r w:rsidR="00230FF6" w:rsidRPr="00DD4B6C">
        <w:rPr>
          <w:rFonts w:cstheme="minorHAnsi"/>
          <w:szCs w:val="22"/>
        </w:rPr>
        <w:t>P</w:t>
      </w:r>
      <w:r w:rsidR="00B44C38" w:rsidRPr="00DD4B6C">
        <w:rPr>
          <w:rFonts w:cstheme="minorHAnsi"/>
          <w:szCs w:val="22"/>
        </w:rPr>
        <w:t>resentations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7547"/>
      </w:tblGrid>
      <w:tr w:rsidR="00047C95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95" w:rsidRPr="00DD4B6C" w:rsidRDefault="00047C95" w:rsidP="00FC31DB">
            <w:r w:rsidRPr="00DD4B6C">
              <w:t>2010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4E47" w:rsidRPr="00DD4B6C" w:rsidRDefault="00DD4B6C" w:rsidP="00921237">
            <w:pPr>
              <w:ind w:left="357" w:hanging="357"/>
            </w:pPr>
            <w:r w:rsidRPr="00DD4B6C">
              <w:t xml:space="preserve">AOM Conference </w:t>
            </w:r>
            <w:r w:rsidR="00047C95" w:rsidRPr="00DD4B6C">
              <w:t xml:space="preserve">in </w:t>
            </w:r>
            <w:r w:rsidR="0005108C" w:rsidRPr="00DD4B6C">
              <w:t xml:space="preserve">Montreal, Quebec, </w:t>
            </w:r>
            <w:r w:rsidR="00893134" w:rsidRPr="00DD4B6C">
              <w:t>Canada</w:t>
            </w:r>
            <w:r w:rsidRPr="00DD4B6C">
              <w:t xml:space="preserve">.  </w:t>
            </w:r>
            <w:r w:rsidR="00F96D28" w:rsidRPr="00DD4B6C">
              <w:t>“Supporting Management Education through the Academy</w:t>
            </w:r>
            <w:r w:rsidR="00A92106" w:rsidRPr="00DD4B6C">
              <w:t>’</w:t>
            </w:r>
            <w:r w:rsidR="00F96D28" w:rsidRPr="00DD4B6C">
              <w:t>s E-Media and New Collaborative Technologies”</w:t>
            </w:r>
            <w:r w:rsidR="009E767F" w:rsidRPr="00DD4B6C">
              <w:t>, and</w:t>
            </w:r>
            <w:r w:rsidR="00724E47" w:rsidRPr="00DD4B6C">
              <w:t xml:space="preserve"> “Developing Multinational and Multilingual Learning Resources”</w:t>
            </w:r>
            <w:r w:rsidR="00EB3C50" w:rsidRPr="00DD4B6C">
              <w:t>.</w:t>
            </w:r>
          </w:p>
        </w:tc>
      </w:tr>
      <w:tr w:rsidR="00047C95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95" w:rsidRPr="00DD4B6C" w:rsidRDefault="00047C95" w:rsidP="00FC31DB">
            <w:r w:rsidRPr="00DD4B6C">
              <w:t>2009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108C" w:rsidRPr="00DD4B6C" w:rsidRDefault="00DD4B6C" w:rsidP="00921237">
            <w:pPr>
              <w:ind w:left="357" w:hanging="357"/>
            </w:pPr>
            <w:r w:rsidRPr="00DD4B6C">
              <w:t xml:space="preserve">AOM </w:t>
            </w:r>
            <w:r w:rsidR="00047C95" w:rsidRPr="00DD4B6C">
              <w:t xml:space="preserve">Conference in </w:t>
            </w:r>
            <w:r w:rsidR="0005108C" w:rsidRPr="00DD4B6C">
              <w:t xml:space="preserve">Chicago, Illinois, </w:t>
            </w:r>
            <w:r w:rsidR="00893134" w:rsidRPr="00DD4B6C">
              <w:t>USA</w:t>
            </w:r>
            <w:r w:rsidRPr="00DD4B6C">
              <w:t xml:space="preserve">.  </w:t>
            </w:r>
            <w:r w:rsidR="000860DF" w:rsidRPr="00DD4B6C">
              <w:t>“</w:t>
            </w:r>
            <w:r w:rsidR="00250F9A" w:rsidRPr="00DD4B6C">
              <w:t>Innovative Approaches for Using the AOM’s E-Media to Foster Sharing Cutting-edge Management Pedagogy”</w:t>
            </w:r>
            <w:r w:rsidR="00EB3C50" w:rsidRPr="00DD4B6C">
              <w:t>.</w:t>
            </w:r>
          </w:p>
        </w:tc>
      </w:tr>
      <w:tr w:rsidR="007E1092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E1092" w:rsidRPr="00DD4B6C" w:rsidRDefault="007E1092" w:rsidP="00FC31DB">
            <w:r w:rsidRPr="00DD4B6C">
              <w:t>2009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E1092" w:rsidRPr="00DD4B6C" w:rsidRDefault="007E1092" w:rsidP="00921237">
            <w:pPr>
              <w:ind w:left="357" w:hanging="357"/>
            </w:pPr>
            <w:r w:rsidRPr="00DD4B6C">
              <w:t>Salzburg Global Seminar Freeman Program</w:t>
            </w:r>
            <w:r w:rsidR="00893134" w:rsidRPr="00DD4B6C">
              <w:t xml:space="preserve"> in Salzburg, Austria</w:t>
            </w:r>
            <w:r w:rsidR="00DD4B6C" w:rsidRPr="00DD4B6C">
              <w:t xml:space="preserve">.  </w:t>
            </w:r>
            <w:r w:rsidRPr="00DD4B6C">
              <w:t>“Southeast Asia: Political Change and International Relations”</w:t>
            </w:r>
            <w:r w:rsidR="00EB3C50" w:rsidRPr="00DD4B6C">
              <w:t>.</w:t>
            </w:r>
          </w:p>
        </w:tc>
      </w:tr>
      <w:tr w:rsidR="00047C95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95" w:rsidRPr="00DD4B6C" w:rsidRDefault="00047C95" w:rsidP="00FC31DB">
            <w:r w:rsidRPr="00DD4B6C">
              <w:t>2008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175" w:rsidRPr="00DD4B6C" w:rsidRDefault="00DD4B6C" w:rsidP="00921237">
            <w:pPr>
              <w:ind w:left="357" w:hanging="357"/>
            </w:pPr>
            <w:r w:rsidRPr="00DD4B6C">
              <w:t xml:space="preserve">AOM </w:t>
            </w:r>
            <w:r w:rsidR="00047C95" w:rsidRPr="00DD4B6C">
              <w:t xml:space="preserve">Conference in </w:t>
            </w:r>
            <w:r w:rsidR="008E678E" w:rsidRPr="00DD4B6C">
              <w:t xml:space="preserve">Anaheim, California, </w:t>
            </w:r>
            <w:r w:rsidR="00893134" w:rsidRPr="00DD4B6C">
              <w:t>USA</w:t>
            </w:r>
            <w:r w:rsidRPr="00DD4B6C">
              <w:t xml:space="preserve">.  </w:t>
            </w:r>
            <w:r w:rsidR="008E678E" w:rsidRPr="00DD4B6C">
              <w:t>“Making Large Global Collaborations Succeed”</w:t>
            </w:r>
            <w:r w:rsidR="00EB3C50" w:rsidRPr="00DD4B6C">
              <w:t>.</w:t>
            </w:r>
          </w:p>
        </w:tc>
      </w:tr>
      <w:tr w:rsidR="0081133B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81133B" w:rsidP="00FC31DB">
            <w:r w:rsidRPr="00DD4B6C">
              <w:t>2007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DD4B6C" w:rsidP="00921237">
            <w:pPr>
              <w:ind w:left="357" w:hanging="357"/>
            </w:pPr>
            <w:r w:rsidRPr="00DD4B6C">
              <w:t xml:space="preserve">SMS </w:t>
            </w:r>
            <w:r w:rsidR="00047C95" w:rsidRPr="00DD4B6C">
              <w:t>Conference in San Diego, California</w:t>
            </w:r>
            <w:r w:rsidR="00893134" w:rsidRPr="00DD4B6C">
              <w:t>, USA</w:t>
            </w:r>
            <w:r w:rsidR="00047C95" w:rsidRPr="00DD4B6C">
              <w:t xml:space="preserve">.  </w:t>
            </w:r>
            <w:r w:rsidR="0081133B" w:rsidRPr="00DD4B6C">
              <w:t>“Performance of privatized firms in a competitive market environment: Too good to be true?”</w:t>
            </w:r>
          </w:p>
        </w:tc>
      </w:tr>
      <w:tr w:rsidR="0081133B" w:rsidRPr="00DD4B6C" w:rsidTr="00FC31DB"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81133B" w:rsidP="00FC31DB">
            <w:r w:rsidRPr="00DD4B6C">
              <w:t>2005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047C95" w:rsidP="00921237">
            <w:pPr>
              <w:ind w:left="357" w:hanging="357"/>
            </w:pPr>
            <w:r w:rsidRPr="00DD4B6C">
              <w:t xml:space="preserve">Organization Science Conference in San Francisco, California, </w:t>
            </w:r>
            <w:r w:rsidR="00893134" w:rsidRPr="00DD4B6C">
              <w:t>USA</w:t>
            </w:r>
            <w:r w:rsidRPr="00DD4B6C">
              <w:t xml:space="preserve">. </w:t>
            </w:r>
            <w:r w:rsidR="00DD4B6C" w:rsidRPr="00DD4B6C">
              <w:t xml:space="preserve"> </w:t>
            </w:r>
            <w:r w:rsidRPr="00DD4B6C">
              <w:t xml:space="preserve"> </w:t>
            </w:r>
            <w:r w:rsidR="000930F5" w:rsidRPr="00DD4B6C">
              <w:t>“</w:t>
            </w:r>
            <w:r w:rsidR="0081133B" w:rsidRPr="00DD4B6C">
              <w:t xml:space="preserve">Factors </w:t>
            </w:r>
            <w:r w:rsidR="000930F5" w:rsidRPr="00DD4B6C">
              <w:t xml:space="preserve">Affecting the Performance Impact of Organizational Memory:  </w:t>
            </w:r>
            <w:r w:rsidR="0081133B" w:rsidRPr="00DD4B6C">
              <w:t xml:space="preserve">Integrative </w:t>
            </w:r>
            <w:r w:rsidR="000930F5" w:rsidRPr="00DD4B6C">
              <w:t>Framework and Empirical Validation</w:t>
            </w:r>
            <w:r w:rsidR="0081133B" w:rsidRPr="00DD4B6C">
              <w:t>”</w:t>
            </w:r>
            <w:r w:rsidR="00EB3C50" w:rsidRPr="00DD4B6C">
              <w:t>.</w:t>
            </w:r>
            <w:r w:rsidR="0081133B" w:rsidRPr="00DD4B6C">
              <w:t xml:space="preserve">  </w:t>
            </w:r>
          </w:p>
        </w:tc>
      </w:tr>
      <w:tr w:rsidR="0081133B" w:rsidRPr="00DD4B6C" w:rsidTr="00FC31DB"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81133B" w:rsidP="00FC31DB">
            <w:r w:rsidRPr="00DD4B6C">
              <w:t>2005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047C95" w:rsidP="00921237">
            <w:pPr>
              <w:ind w:left="357" w:hanging="357"/>
            </w:pPr>
            <w:r w:rsidRPr="00DD4B6C">
              <w:t xml:space="preserve">Strategic Management Society Conference in Orlando, Florida, </w:t>
            </w:r>
            <w:r w:rsidR="00893134" w:rsidRPr="00DD4B6C">
              <w:t>USA</w:t>
            </w:r>
            <w:r w:rsidRPr="00DD4B6C">
              <w:t xml:space="preserve">.  </w:t>
            </w:r>
            <w:r w:rsidR="0081133B" w:rsidRPr="00DD4B6C">
              <w:t xml:space="preserve">“Organizational </w:t>
            </w:r>
            <w:r w:rsidR="000930F5" w:rsidRPr="00DD4B6C">
              <w:t xml:space="preserve">Memory:  </w:t>
            </w:r>
            <w:r w:rsidR="0081133B" w:rsidRPr="00DD4B6C">
              <w:t xml:space="preserve">Conceptual </w:t>
            </w:r>
            <w:r w:rsidR="000930F5" w:rsidRPr="00DD4B6C">
              <w:t>Framework and Empirical Operation at Individual- &amp; Group-Level</w:t>
            </w:r>
            <w:r w:rsidR="00EB3C50" w:rsidRPr="00DD4B6C">
              <w:t>”.</w:t>
            </w:r>
          </w:p>
        </w:tc>
      </w:tr>
      <w:tr w:rsidR="0081133B" w:rsidRPr="00DD4B6C" w:rsidTr="00FC31DB"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81133B" w:rsidP="00FC31DB">
            <w:r w:rsidRPr="00DD4B6C">
              <w:t>2003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133B" w:rsidRPr="00DD4B6C" w:rsidRDefault="0081133B" w:rsidP="00921237">
            <w:pPr>
              <w:ind w:left="357" w:hanging="357"/>
            </w:pPr>
            <w:r w:rsidRPr="00DD4B6C">
              <w:t xml:space="preserve"> </w:t>
            </w:r>
            <w:r w:rsidR="00047C95" w:rsidRPr="00DD4B6C">
              <w:t xml:space="preserve">OECD's Asian Roundtable on Corporate Governance Meeting in Tokyo, Japan, June 2003, and in Kuala Lumpur, Malaysia, March 2003.  </w:t>
            </w:r>
            <w:r w:rsidRPr="00DD4B6C">
              <w:t xml:space="preserve">“Corporate </w:t>
            </w:r>
            <w:r w:rsidR="000930F5" w:rsidRPr="00DD4B6C">
              <w:t>G</w:t>
            </w:r>
            <w:r w:rsidRPr="00DD4B6C">
              <w:t>overnance in Vietnam”</w:t>
            </w:r>
            <w:r w:rsidR="00EB3C50" w:rsidRPr="00DD4B6C">
              <w:t>.</w:t>
            </w:r>
            <w:r w:rsidRPr="00DD4B6C">
              <w:t xml:space="preserve">  </w:t>
            </w:r>
          </w:p>
        </w:tc>
      </w:tr>
    </w:tbl>
    <w:p w:rsidR="007054DE" w:rsidRPr="00DD4B6C" w:rsidRDefault="007054DE" w:rsidP="007054DE">
      <w:pPr>
        <w:pStyle w:val="Heading1"/>
        <w:ind w:left="1440" w:hanging="1440"/>
        <w:rPr>
          <w:rFonts w:cstheme="minorHAnsi"/>
          <w:szCs w:val="22"/>
        </w:rPr>
      </w:pPr>
      <w:r w:rsidRPr="00DD4B6C">
        <w:rPr>
          <w:rFonts w:cstheme="minorHAnsi"/>
          <w:szCs w:val="22"/>
        </w:rPr>
        <w:t>Industry Experience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546"/>
      </w:tblGrid>
      <w:tr w:rsidR="007054DE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FC31DB">
            <w:r w:rsidRPr="00DD4B6C">
              <w:t>2009-2011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921237">
            <w:pPr>
              <w:ind w:left="357" w:hanging="357"/>
              <w:rPr>
                <w:i/>
              </w:rPr>
            </w:pPr>
            <w:r w:rsidRPr="00DD4B6C">
              <w:t xml:space="preserve">Advisory Board Member of </w:t>
            </w:r>
            <w:r w:rsidRPr="00DD4B6C">
              <w:rPr>
                <w:i/>
              </w:rPr>
              <w:t xml:space="preserve">FPT University, Hanoi School of Business, </w:t>
            </w:r>
            <w:r w:rsidRPr="00DD4B6C">
              <w:t xml:space="preserve">and the </w:t>
            </w:r>
            <w:r w:rsidRPr="00DD4B6C">
              <w:rPr>
                <w:i/>
              </w:rPr>
              <w:t xml:space="preserve">Global Corporate Network – Vietnam Committee.  </w:t>
            </w:r>
          </w:p>
        </w:tc>
      </w:tr>
      <w:tr w:rsidR="007054DE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FC31DB">
            <w:r w:rsidRPr="00DD4B6C">
              <w:t>2006-2008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921237">
            <w:pPr>
              <w:ind w:left="357" w:hanging="357"/>
            </w:pPr>
            <w:r w:rsidRPr="00DD4B6C">
              <w:t xml:space="preserve">Independent consultant to senior management of major companies in Singapore and Vietnam, including </w:t>
            </w:r>
            <w:r w:rsidRPr="00DD4B6C">
              <w:rPr>
                <w:i/>
              </w:rPr>
              <w:t>Novartis Singapore</w:t>
            </w:r>
            <w:r w:rsidRPr="00DD4B6C">
              <w:t xml:space="preserve">, </w:t>
            </w:r>
            <w:r w:rsidRPr="00DD4B6C">
              <w:rPr>
                <w:i/>
              </w:rPr>
              <w:t xml:space="preserve">Vietnam Advanced Software Corporation (VASC), Song Da Urban &amp; Industrial Zone Investment and Development Corporation (SUDICO Vietnam), </w:t>
            </w:r>
            <w:r w:rsidRPr="00DD4B6C">
              <w:t>and</w:t>
            </w:r>
            <w:r w:rsidRPr="00DD4B6C">
              <w:rPr>
                <w:i/>
              </w:rPr>
              <w:t xml:space="preserve"> Corporation for Financing and Promoting Technology (FPT Vietnam).</w:t>
            </w:r>
          </w:p>
        </w:tc>
      </w:tr>
      <w:tr w:rsidR="007054DE" w:rsidRPr="00DD4B6C" w:rsidTr="00FC31DB">
        <w:trPr>
          <w:trHeight w:val="323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FC31DB">
            <w:r w:rsidRPr="00DD4B6C">
              <w:t>1996-2001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921237">
            <w:pPr>
              <w:ind w:left="357" w:hanging="357"/>
            </w:pPr>
            <w:r w:rsidRPr="00DD4B6C">
              <w:rPr>
                <w:i/>
              </w:rPr>
              <w:t>Aetna International</w:t>
            </w:r>
            <w:r w:rsidRPr="00DD4B6C">
              <w:t xml:space="preserve">. Worked in USA, Indonesia, Malaysia, Hong Kong, Philippines, </w:t>
            </w:r>
            <w:r w:rsidRPr="00DD4B6C">
              <w:lastRenderedPageBreak/>
              <w:t xml:space="preserve">Thailand, and Vietnam.  </w:t>
            </w:r>
            <w:r w:rsidRPr="00DD4B6C">
              <w:rPr>
                <w:u w:val="single"/>
              </w:rPr>
              <w:t>Highest position attained</w:t>
            </w:r>
            <w:r w:rsidRPr="00DD4B6C">
              <w:t>:  Board Member of the Southeast Asia Board of Directors and Country Manager, Vietnam.</w:t>
            </w:r>
          </w:p>
        </w:tc>
      </w:tr>
      <w:tr w:rsidR="007054DE" w:rsidRPr="00DD4B6C" w:rsidTr="00FC31DB"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FC31DB">
            <w:r w:rsidRPr="00DD4B6C">
              <w:lastRenderedPageBreak/>
              <w:t>1993-1996</w:t>
            </w:r>
          </w:p>
        </w:tc>
        <w:tc>
          <w:tcPr>
            <w:tcW w:w="76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54DE" w:rsidRPr="00DD4B6C" w:rsidRDefault="007054DE" w:rsidP="00921237">
            <w:pPr>
              <w:ind w:left="357" w:hanging="357"/>
            </w:pPr>
            <w:r w:rsidRPr="00DD4B6C">
              <w:rPr>
                <w:i/>
              </w:rPr>
              <w:t>Smith Barney &amp; Travelers Group</w:t>
            </w:r>
            <w:r w:rsidRPr="00DD4B6C">
              <w:t xml:space="preserve">.  Worked in USA and Hong Kong.  </w:t>
            </w:r>
            <w:r w:rsidRPr="00DD4B6C">
              <w:rPr>
                <w:u w:val="single"/>
              </w:rPr>
              <w:t>Highest position attained</w:t>
            </w:r>
            <w:r w:rsidRPr="00DD4B6C">
              <w:t>:  Investment Banking Associate &amp; Chief Representative of Travelers Group in Vietnam</w:t>
            </w:r>
          </w:p>
        </w:tc>
      </w:tr>
    </w:tbl>
    <w:p w:rsidR="007054DE" w:rsidRPr="00DD4B6C" w:rsidRDefault="007054DE" w:rsidP="00B5455C">
      <w:pPr>
        <w:spacing w:after="240"/>
        <w:ind w:left="1440" w:hanging="1440"/>
        <w:jc w:val="right"/>
        <w:rPr>
          <w:rFonts w:asciiTheme="minorHAnsi" w:hAnsiTheme="minorHAnsi" w:cstheme="minorHAnsi"/>
          <w:szCs w:val="20"/>
        </w:rPr>
      </w:pPr>
    </w:p>
    <w:p w:rsidR="004E5034" w:rsidRPr="00BC64BA" w:rsidRDefault="004E5034" w:rsidP="00B5455C">
      <w:pPr>
        <w:spacing w:after="240"/>
        <w:ind w:left="1440" w:hanging="1440"/>
        <w:jc w:val="right"/>
        <w:rPr>
          <w:rFonts w:asciiTheme="minorHAnsi" w:hAnsiTheme="minorHAnsi" w:cstheme="minorHAnsi"/>
          <w:sz w:val="16"/>
          <w:szCs w:val="16"/>
        </w:rPr>
      </w:pPr>
      <w:r w:rsidRPr="00BC64BA">
        <w:rPr>
          <w:rFonts w:asciiTheme="minorHAnsi" w:hAnsiTheme="minorHAnsi" w:cstheme="minorHAnsi"/>
          <w:sz w:val="16"/>
          <w:szCs w:val="16"/>
        </w:rPr>
        <w:t>Updated</w:t>
      </w:r>
      <w:r w:rsidR="0097796F">
        <w:rPr>
          <w:rFonts w:asciiTheme="minorHAnsi" w:hAnsiTheme="minorHAnsi" w:cstheme="minorHAnsi"/>
          <w:sz w:val="16"/>
          <w:szCs w:val="16"/>
        </w:rPr>
        <w:t xml:space="preserve">:  </w:t>
      </w:r>
      <w:r w:rsidR="005B4051">
        <w:rPr>
          <w:rFonts w:asciiTheme="minorHAnsi" w:hAnsiTheme="minorHAnsi" w:cstheme="minorHAnsi"/>
          <w:sz w:val="16"/>
          <w:szCs w:val="16"/>
        </w:rPr>
        <w:fldChar w:fldCharType="begin"/>
      </w:r>
      <w:r w:rsidR="005B4051">
        <w:rPr>
          <w:rFonts w:asciiTheme="minorHAnsi" w:hAnsiTheme="minorHAnsi" w:cstheme="minorHAnsi"/>
          <w:sz w:val="16"/>
          <w:szCs w:val="16"/>
        </w:rPr>
        <w:instrText xml:space="preserve"> SAVEDATE  \@ "M/d/yyyy"  \* MERGEFORMAT </w:instrText>
      </w:r>
      <w:r w:rsidR="005B4051">
        <w:rPr>
          <w:rFonts w:asciiTheme="minorHAnsi" w:hAnsiTheme="minorHAnsi" w:cstheme="minorHAnsi"/>
          <w:sz w:val="16"/>
          <w:szCs w:val="16"/>
        </w:rPr>
        <w:fldChar w:fldCharType="separate"/>
      </w:r>
      <w:r w:rsidR="00313CB3">
        <w:rPr>
          <w:rFonts w:asciiTheme="minorHAnsi" w:hAnsiTheme="minorHAnsi" w:cstheme="minorHAnsi"/>
          <w:noProof/>
          <w:sz w:val="16"/>
          <w:szCs w:val="16"/>
        </w:rPr>
        <w:t>3/3/2013</w:t>
      </w:r>
      <w:r w:rsidR="005B4051">
        <w:rPr>
          <w:rFonts w:asciiTheme="minorHAnsi" w:hAnsiTheme="minorHAnsi" w:cstheme="minorHAnsi"/>
          <w:sz w:val="16"/>
          <w:szCs w:val="16"/>
        </w:rPr>
        <w:fldChar w:fldCharType="end"/>
      </w:r>
    </w:p>
    <w:sectPr w:rsidR="004E5034" w:rsidRPr="00BC64BA" w:rsidSect="005B4040">
      <w:footerReference w:type="default" r:id="rId10"/>
      <w:pgSz w:w="11909" w:h="16834" w:code="9"/>
      <w:pgMar w:top="1440" w:right="1440" w:bottom="990" w:left="1440" w:header="144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24" w:rsidRDefault="00201624" w:rsidP="00B97EA5">
      <w:r>
        <w:separator/>
      </w:r>
    </w:p>
  </w:endnote>
  <w:endnote w:type="continuationSeparator" w:id="0">
    <w:p w:rsidR="00201624" w:rsidRDefault="00201624" w:rsidP="00B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A" w:rsidRPr="0082251A" w:rsidRDefault="0082251A">
    <w:pPr>
      <w:pStyle w:val="Footer"/>
      <w:jc w:val="center"/>
      <w:rPr>
        <w:rFonts w:ascii="Times New Roman" w:hAnsi="Times New Roman"/>
        <w:sz w:val="22"/>
        <w:szCs w:val="22"/>
      </w:rPr>
    </w:pPr>
    <w:r w:rsidRPr="0082251A">
      <w:rPr>
        <w:rFonts w:ascii="Times New Roman" w:hAnsi="Times New Roman"/>
        <w:sz w:val="22"/>
        <w:szCs w:val="22"/>
      </w:rPr>
      <w:t xml:space="preserve">~ </w:t>
    </w:r>
    <w:r w:rsidRPr="0082251A">
      <w:rPr>
        <w:rFonts w:ascii="Times New Roman" w:hAnsi="Times New Roman"/>
        <w:sz w:val="22"/>
        <w:szCs w:val="22"/>
      </w:rPr>
      <w:fldChar w:fldCharType="begin"/>
    </w:r>
    <w:r w:rsidRPr="0082251A">
      <w:rPr>
        <w:rFonts w:ascii="Times New Roman" w:hAnsi="Times New Roman"/>
        <w:sz w:val="22"/>
        <w:szCs w:val="22"/>
      </w:rPr>
      <w:instrText xml:space="preserve"> PAGE    \* MERGEFORMAT </w:instrText>
    </w:r>
    <w:r w:rsidRPr="0082251A">
      <w:rPr>
        <w:rFonts w:ascii="Times New Roman" w:hAnsi="Times New Roman"/>
        <w:sz w:val="22"/>
        <w:szCs w:val="22"/>
      </w:rPr>
      <w:fldChar w:fldCharType="separate"/>
    </w:r>
    <w:r w:rsidR="005310F6">
      <w:rPr>
        <w:rFonts w:ascii="Times New Roman" w:hAnsi="Times New Roman"/>
        <w:noProof/>
        <w:sz w:val="22"/>
        <w:szCs w:val="22"/>
      </w:rPr>
      <w:t>3</w:t>
    </w:r>
    <w:r w:rsidRPr="0082251A">
      <w:rPr>
        <w:rFonts w:ascii="Times New Roman" w:hAnsi="Times New Roman"/>
        <w:sz w:val="22"/>
        <w:szCs w:val="22"/>
      </w:rPr>
      <w:fldChar w:fldCharType="end"/>
    </w:r>
    <w:r w:rsidRPr="0082251A">
      <w:rPr>
        <w:rFonts w:ascii="Times New Roman" w:hAnsi="Times New Roman"/>
        <w:sz w:val="22"/>
        <w:szCs w:val="22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24" w:rsidRDefault="00201624" w:rsidP="00B97EA5">
      <w:r>
        <w:separator/>
      </w:r>
    </w:p>
  </w:footnote>
  <w:footnote w:type="continuationSeparator" w:id="0">
    <w:p w:rsidR="00201624" w:rsidRDefault="00201624" w:rsidP="00B9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9F4"/>
    <w:multiLevelType w:val="multilevel"/>
    <w:tmpl w:val="732E36C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4AB1101"/>
    <w:multiLevelType w:val="hybridMultilevel"/>
    <w:tmpl w:val="2416C232"/>
    <w:lvl w:ilvl="0" w:tplc="178C9658">
      <w:start w:val="200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4C7"/>
    <w:multiLevelType w:val="hybridMultilevel"/>
    <w:tmpl w:val="DFA0A362"/>
    <w:lvl w:ilvl="0" w:tplc="5CBC352A">
      <w:start w:val="200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4623"/>
    <w:multiLevelType w:val="hybridMultilevel"/>
    <w:tmpl w:val="DBB8B51C"/>
    <w:lvl w:ilvl="0" w:tplc="827E9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855C1"/>
    <w:multiLevelType w:val="hybridMultilevel"/>
    <w:tmpl w:val="4536941E"/>
    <w:lvl w:ilvl="0" w:tplc="A776F27C">
      <w:start w:val="200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E8"/>
    <w:rsid w:val="000109D3"/>
    <w:rsid w:val="0001348B"/>
    <w:rsid w:val="000174FB"/>
    <w:rsid w:val="000264EC"/>
    <w:rsid w:val="000324D1"/>
    <w:rsid w:val="00045C28"/>
    <w:rsid w:val="00047C95"/>
    <w:rsid w:val="0005108C"/>
    <w:rsid w:val="00062530"/>
    <w:rsid w:val="00066D5C"/>
    <w:rsid w:val="00074525"/>
    <w:rsid w:val="00083ADB"/>
    <w:rsid w:val="000860DF"/>
    <w:rsid w:val="000930F5"/>
    <w:rsid w:val="000A610A"/>
    <w:rsid w:val="000B5AC2"/>
    <w:rsid w:val="000C49C2"/>
    <w:rsid w:val="000C52DD"/>
    <w:rsid w:val="000D04F3"/>
    <w:rsid w:val="000F16D4"/>
    <w:rsid w:val="0010325A"/>
    <w:rsid w:val="00106C74"/>
    <w:rsid w:val="00180FE8"/>
    <w:rsid w:val="001A6382"/>
    <w:rsid w:val="001F48D1"/>
    <w:rsid w:val="001F7E22"/>
    <w:rsid w:val="00201624"/>
    <w:rsid w:val="00230FF6"/>
    <w:rsid w:val="00250F9A"/>
    <w:rsid w:val="00253DFA"/>
    <w:rsid w:val="00263876"/>
    <w:rsid w:val="00264FAF"/>
    <w:rsid w:val="00272D5E"/>
    <w:rsid w:val="002B4820"/>
    <w:rsid w:val="002B506E"/>
    <w:rsid w:val="002B54D1"/>
    <w:rsid w:val="002B5E0D"/>
    <w:rsid w:val="002D198D"/>
    <w:rsid w:val="002D7EF3"/>
    <w:rsid w:val="002E5408"/>
    <w:rsid w:val="002E7596"/>
    <w:rsid w:val="00304894"/>
    <w:rsid w:val="00313CB3"/>
    <w:rsid w:val="00314BD7"/>
    <w:rsid w:val="003236C7"/>
    <w:rsid w:val="003307AE"/>
    <w:rsid w:val="00331DA8"/>
    <w:rsid w:val="0035416A"/>
    <w:rsid w:val="00364E50"/>
    <w:rsid w:val="00374E16"/>
    <w:rsid w:val="00385A38"/>
    <w:rsid w:val="003A1824"/>
    <w:rsid w:val="003C2E95"/>
    <w:rsid w:val="003C6421"/>
    <w:rsid w:val="003D5084"/>
    <w:rsid w:val="003E293C"/>
    <w:rsid w:val="003F5463"/>
    <w:rsid w:val="00402DFC"/>
    <w:rsid w:val="004058BF"/>
    <w:rsid w:val="00425E9C"/>
    <w:rsid w:val="0043234B"/>
    <w:rsid w:val="00436847"/>
    <w:rsid w:val="004608FA"/>
    <w:rsid w:val="00463722"/>
    <w:rsid w:val="00473F42"/>
    <w:rsid w:val="004E5034"/>
    <w:rsid w:val="0051002C"/>
    <w:rsid w:val="00521879"/>
    <w:rsid w:val="00524708"/>
    <w:rsid w:val="005310F6"/>
    <w:rsid w:val="005416EA"/>
    <w:rsid w:val="00556DCB"/>
    <w:rsid w:val="00572144"/>
    <w:rsid w:val="00576B5B"/>
    <w:rsid w:val="005904EE"/>
    <w:rsid w:val="0059157A"/>
    <w:rsid w:val="005A2684"/>
    <w:rsid w:val="005B4040"/>
    <w:rsid w:val="005B4051"/>
    <w:rsid w:val="005B5B37"/>
    <w:rsid w:val="005C7FF2"/>
    <w:rsid w:val="005E601D"/>
    <w:rsid w:val="00611799"/>
    <w:rsid w:val="006122E2"/>
    <w:rsid w:val="00626B48"/>
    <w:rsid w:val="0063710D"/>
    <w:rsid w:val="00647A0D"/>
    <w:rsid w:val="006547FF"/>
    <w:rsid w:val="00655B5A"/>
    <w:rsid w:val="00664CF2"/>
    <w:rsid w:val="00672CCD"/>
    <w:rsid w:val="006763B0"/>
    <w:rsid w:val="00680D6B"/>
    <w:rsid w:val="006B687F"/>
    <w:rsid w:val="006C2D2D"/>
    <w:rsid w:val="006C5243"/>
    <w:rsid w:val="006E26B1"/>
    <w:rsid w:val="007054DE"/>
    <w:rsid w:val="00705978"/>
    <w:rsid w:val="0071339B"/>
    <w:rsid w:val="007174B8"/>
    <w:rsid w:val="00723C08"/>
    <w:rsid w:val="00724E47"/>
    <w:rsid w:val="00736E90"/>
    <w:rsid w:val="007472F2"/>
    <w:rsid w:val="007B38CA"/>
    <w:rsid w:val="007C0CDF"/>
    <w:rsid w:val="007C40BF"/>
    <w:rsid w:val="007E1092"/>
    <w:rsid w:val="0081133B"/>
    <w:rsid w:val="0082251A"/>
    <w:rsid w:val="00833493"/>
    <w:rsid w:val="0085186F"/>
    <w:rsid w:val="00861D68"/>
    <w:rsid w:val="00873EEC"/>
    <w:rsid w:val="00893134"/>
    <w:rsid w:val="00896650"/>
    <w:rsid w:val="008B3E61"/>
    <w:rsid w:val="008D415A"/>
    <w:rsid w:val="008D6CAA"/>
    <w:rsid w:val="008E678E"/>
    <w:rsid w:val="009167AE"/>
    <w:rsid w:val="00921237"/>
    <w:rsid w:val="00923333"/>
    <w:rsid w:val="009274E4"/>
    <w:rsid w:val="009352CB"/>
    <w:rsid w:val="00935FF2"/>
    <w:rsid w:val="00951E8D"/>
    <w:rsid w:val="0096012F"/>
    <w:rsid w:val="0097796F"/>
    <w:rsid w:val="009934B6"/>
    <w:rsid w:val="009B2F43"/>
    <w:rsid w:val="009D2842"/>
    <w:rsid w:val="009E767F"/>
    <w:rsid w:val="009F13B1"/>
    <w:rsid w:val="009F6E59"/>
    <w:rsid w:val="00A11A84"/>
    <w:rsid w:val="00A25FB0"/>
    <w:rsid w:val="00A92106"/>
    <w:rsid w:val="00A96856"/>
    <w:rsid w:val="00AC402E"/>
    <w:rsid w:val="00AC6114"/>
    <w:rsid w:val="00AD402E"/>
    <w:rsid w:val="00AE1623"/>
    <w:rsid w:val="00B0542A"/>
    <w:rsid w:val="00B12C7D"/>
    <w:rsid w:val="00B13421"/>
    <w:rsid w:val="00B21149"/>
    <w:rsid w:val="00B340ED"/>
    <w:rsid w:val="00B44C38"/>
    <w:rsid w:val="00B5455C"/>
    <w:rsid w:val="00B54BF3"/>
    <w:rsid w:val="00B67E09"/>
    <w:rsid w:val="00B800F7"/>
    <w:rsid w:val="00B934F5"/>
    <w:rsid w:val="00B97EA5"/>
    <w:rsid w:val="00BA5E6B"/>
    <w:rsid w:val="00BB47AE"/>
    <w:rsid w:val="00BC5481"/>
    <w:rsid w:val="00BC64BA"/>
    <w:rsid w:val="00BC7535"/>
    <w:rsid w:val="00BE7B26"/>
    <w:rsid w:val="00C0184E"/>
    <w:rsid w:val="00C03951"/>
    <w:rsid w:val="00C06CBF"/>
    <w:rsid w:val="00C14014"/>
    <w:rsid w:val="00C22342"/>
    <w:rsid w:val="00C26E4C"/>
    <w:rsid w:val="00C27627"/>
    <w:rsid w:val="00C40095"/>
    <w:rsid w:val="00C669E2"/>
    <w:rsid w:val="00C71066"/>
    <w:rsid w:val="00C74AF6"/>
    <w:rsid w:val="00C92A29"/>
    <w:rsid w:val="00CA03D2"/>
    <w:rsid w:val="00CA44E4"/>
    <w:rsid w:val="00CD097F"/>
    <w:rsid w:val="00CD5E32"/>
    <w:rsid w:val="00CE0C1C"/>
    <w:rsid w:val="00CE7091"/>
    <w:rsid w:val="00D018CB"/>
    <w:rsid w:val="00D4004E"/>
    <w:rsid w:val="00D422E1"/>
    <w:rsid w:val="00D42B74"/>
    <w:rsid w:val="00D7132F"/>
    <w:rsid w:val="00D840AE"/>
    <w:rsid w:val="00D94EC5"/>
    <w:rsid w:val="00DA7CC3"/>
    <w:rsid w:val="00DB3898"/>
    <w:rsid w:val="00DD1577"/>
    <w:rsid w:val="00DD23EC"/>
    <w:rsid w:val="00DD29E4"/>
    <w:rsid w:val="00DD4B6C"/>
    <w:rsid w:val="00DD56FE"/>
    <w:rsid w:val="00DE09AD"/>
    <w:rsid w:val="00E06DE7"/>
    <w:rsid w:val="00E1403D"/>
    <w:rsid w:val="00E3166D"/>
    <w:rsid w:val="00E5059D"/>
    <w:rsid w:val="00E55998"/>
    <w:rsid w:val="00E63983"/>
    <w:rsid w:val="00E63A69"/>
    <w:rsid w:val="00E63CC5"/>
    <w:rsid w:val="00E72587"/>
    <w:rsid w:val="00E7727C"/>
    <w:rsid w:val="00E82CD5"/>
    <w:rsid w:val="00EA02C0"/>
    <w:rsid w:val="00EA5FB7"/>
    <w:rsid w:val="00EB3175"/>
    <w:rsid w:val="00EB3C50"/>
    <w:rsid w:val="00EB6F7B"/>
    <w:rsid w:val="00EB72E8"/>
    <w:rsid w:val="00EC6091"/>
    <w:rsid w:val="00F30E3B"/>
    <w:rsid w:val="00F4139F"/>
    <w:rsid w:val="00F4333E"/>
    <w:rsid w:val="00F55569"/>
    <w:rsid w:val="00F60918"/>
    <w:rsid w:val="00F835C2"/>
    <w:rsid w:val="00F858CE"/>
    <w:rsid w:val="00F96D28"/>
    <w:rsid w:val="00FC31DB"/>
    <w:rsid w:val="00FD3516"/>
    <w:rsid w:val="00FD6167"/>
    <w:rsid w:val="00FE6AB1"/>
    <w:rsid w:val="00FF0C2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DB"/>
    <w:rPr>
      <w:rFonts w:eastAsia="Batang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040"/>
    <w:pPr>
      <w:keepNext/>
      <w:spacing w:before="80"/>
      <w:outlineLvl w:val="0"/>
    </w:pPr>
    <w:rPr>
      <w:rFonts w:asciiTheme="minorHAnsi" w:hAnsiTheme="minorHAnsi" w:cs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4040"/>
    <w:rPr>
      <w:rFonts w:asciiTheme="minorHAnsi" w:eastAsia="Batang" w:hAnsiTheme="minorHAnsi" w:cs="Arial"/>
      <w:b/>
      <w:bCs/>
      <w:kern w:val="32"/>
      <w:sz w:val="22"/>
      <w:szCs w:val="32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180F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80FE8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uiPriority w:val="99"/>
    <w:rsid w:val="00E140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599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C5481"/>
    <w:rPr>
      <w:color w:val="800080"/>
      <w:u w:val="single"/>
    </w:rPr>
  </w:style>
  <w:style w:type="table" w:styleId="TableGrid">
    <w:name w:val="Table Grid"/>
    <w:basedOn w:val="TableNormal"/>
    <w:locked/>
    <w:rsid w:val="00C14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EA5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97E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EA5"/>
    <w:rPr>
      <w:rFonts w:eastAsia="Batang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D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DB"/>
    <w:rPr>
      <w:rFonts w:eastAsia="Batang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040"/>
    <w:pPr>
      <w:keepNext/>
      <w:spacing w:before="80"/>
      <w:outlineLvl w:val="0"/>
    </w:pPr>
    <w:rPr>
      <w:rFonts w:asciiTheme="minorHAnsi" w:hAnsiTheme="minorHAnsi" w:cs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4040"/>
    <w:rPr>
      <w:rFonts w:asciiTheme="minorHAnsi" w:eastAsia="Batang" w:hAnsiTheme="minorHAnsi" w:cs="Arial"/>
      <w:b/>
      <w:bCs/>
      <w:kern w:val="32"/>
      <w:sz w:val="22"/>
      <w:szCs w:val="32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180F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80FE8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uiPriority w:val="99"/>
    <w:rsid w:val="00E140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599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C5481"/>
    <w:rPr>
      <w:color w:val="800080"/>
      <w:u w:val="single"/>
    </w:rPr>
  </w:style>
  <w:style w:type="table" w:styleId="TableGrid">
    <w:name w:val="Table Grid"/>
    <w:basedOn w:val="TableNormal"/>
    <w:locked/>
    <w:rsid w:val="00C14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EA5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97E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EA5"/>
    <w:rPr>
      <w:rFonts w:eastAsia="Batang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D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chitrinh.or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chi@kimchitrinh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BD6CB-95F8-43D4-9751-573450BB818E}"/>
</file>

<file path=customXml/itemProps2.xml><?xml version="1.0" encoding="utf-8"?>
<ds:datastoreItem xmlns:ds="http://schemas.openxmlformats.org/officeDocument/2006/customXml" ds:itemID="{392D3FB4-5BBC-443B-8E45-75081562C038}"/>
</file>

<file path=customXml/itemProps3.xml><?xml version="1.0" encoding="utf-8"?>
<ds:datastoreItem xmlns:ds="http://schemas.openxmlformats.org/officeDocument/2006/customXml" ds:itemID="{72C5EE53-F8B4-42AA-A329-A941C2102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6053</CharactersWithSpaces>
  <SharedDoc>false</SharedDoc>
  <HLinks>
    <vt:vector size="12" baseType="variant">
      <vt:variant>
        <vt:i4>7274589</vt:i4>
      </vt:variant>
      <vt:variant>
        <vt:i4>3</vt:i4>
      </vt:variant>
      <vt:variant>
        <vt:i4>0</vt:i4>
      </vt:variant>
      <vt:variant>
        <vt:i4>5</vt:i4>
      </vt:variant>
      <vt:variant>
        <vt:lpwstr>mailto:kimchi@kimchitrinh.org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http://www.kimchitrinh.org/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2013-03-03T15:12:00Z</dcterms:created>
  <dcterms:modified xsi:type="dcterms:W3CDTF">2013-03-03T15:23:00Z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