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06"/>
        <w:gridCol w:w="3306"/>
        <w:gridCol w:w="3306"/>
      </w:tblGrid>
      <w:tr w:rsidR="009A7EE0" w:rsidRPr="00435FB1" w:rsidTr="00A049F7">
        <w:trPr>
          <w:trHeight w:val="144"/>
        </w:trPr>
        <w:tc>
          <w:tcPr>
            <w:tcW w:w="3306" w:type="dxa"/>
          </w:tcPr>
          <w:p w:rsidR="009A7EE0" w:rsidRPr="00435FB1" w:rsidRDefault="009A7EE0" w:rsidP="009A7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7EE0" w:rsidRPr="00435FB1" w:rsidRDefault="009A7EE0" w:rsidP="009A7EE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b/>
                <w:smallCaps/>
                <w:sz w:val="28"/>
                <w:szCs w:val="22"/>
                <w:lang w:val="en-US"/>
              </w:rPr>
              <w:t>Georgy Egorov</w:t>
            </w:r>
          </w:p>
        </w:tc>
        <w:tc>
          <w:tcPr>
            <w:tcW w:w="3306" w:type="dxa"/>
          </w:tcPr>
          <w:p w:rsidR="009A7EE0" w:rsidRPr="00435FB1" w:rsidRDefault="009A7EE0" w:rsidP="009A7EE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7EE0" w:rsidRPr="00435FB1" w:rsidTr="00A049F7">
        <w:trPr>
          <w:trHeight w:val="144"/>
        </w:trPr>
        <w:tc>
          <w:tcPr>
            <w:tcW w:w="3306" w:type="dxa"/>
          </w:tcPr>
          <w:p w:rsidR="009A7EE0" w:rsidRPr="00435FB1" w:rsidRDefault="009A7EE0" w:rsidP="009A7E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7EE0" w:rsidRPr="00435FB1" w:rsidRDefault="009A7EE0" w:rsidP="009A7EE0">
            <w:pPr>
              <w:spacing w:before="12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Curriculum Vitae</w:t>
            </w:r>
          </w:p>
        </w:tc>
        <w:tc>
          <w:tcPr>
            <w:tcW w:w="3306" w:type="dxa"/>
          </w:tcPr>
          <w:p w:rsidR="009A7EE0" w:rsidRPr="00435FB1" w:rsidRDefault="0019197D" w:rsidP="00B9700F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March </w:t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B970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</w:tbl>
    <w:p w:rsidR="009A7EE0" w:rsidRPr="00435FB1" w:rsidRDefault="009A7EE0" w:rsidP="009A7EE0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28"/>
      </w:tblGrid>
      <w:tr w:rsidR="00BC6122" w:rsidRPr="00435FB1" w:rsidTr="006F37EA">
        <w:tc>
          <w:tcPr>
            <w:tcW w:w="5778" w:type="dxa"/>
          </w:tcPr>
          <w:p w:rsidR="00BC6122" w:rsidRPr="00435FB1" w:rsidRDefault="00912F01" w:rsidP="009A7E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9A7EE0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ept. of Managerial Economics and Decision Sciences</w:t>
            </w:r>
          </w:p>
        </w:tc>
        <w:tc>
          <w:tcPr>
            <w:tcW w:w="4128" w:type="dxa"/>
          </w:tcPr>
          <w:p w:rsidR="00BC6122" w:rsidRPr="00435FB1" w:rsidRDefault="002B487D" w:rsidP="009A7EE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 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+1-847-467-2154</w:t>
            </w:r>
          </w:p>
        </w:tc>
      </w:tr>
      <w:tr w:rsidR="009A7EE0" w:rsidRPr="00435FB1" w:rsidTr="006F37EA">
        <w:trPr>
          <w:trHeight w:val="144"/>
        </w:trPr>
        <w:tc>
          <w:tcPr>
            <w:tcW w:w="5778" w:type="dxa"/>
          </w:tcPr>
          <w:p w:rsidR="009A7EE0" w:rsidRPr="00435FB1" w:rsidRDefault="009A7EE0" w:rsidP="009A7E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Kellogg School of Management</w:t>
            </w:r>
          </w:p>
        </w:tc>
        <w:tc>
          <w:tcPr>
            <w:tcW w:w="4128" w:type="dxa"/>
          </w:tcPr>
          <w:p w:rsidR="009A7EE0" w:rsidRPr="00435FB1" w:rsidRDefault="002B487D" w:rsidP="006F37E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Fax: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 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+1-847-467-1220</w:t>
            </w:r>
          </w:p>
        </w:tc>
      </w:tr>
      <w:tr w:rsidR="009A7EE0" w:rsidRPr="005242F9" w:rsidTr="006F37EA">
        <w:trPr>
          <w:trHeight w:val="144"/>
        </w:trPr>
        <w:tc>
          <w:tcPr>
            <w:tcW w:w="5778" w:type="dxa"/>
          </w:tcPr>
          <w:p w:rsidR="009A7EE0" w:rsidRPr="00435FB1" w:rsidRDefault="009A7EE0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Northwestern University</w:t>
            </w:r>
          </w:p>
        </w:tc>
        <w:tc>
          <w:tcPr>
            <w:tcW w:w="4128" w:type="dxa"/>
          </w:tcPr>
          <w:p w:rsidR="009A7EE0" w:rsidRPr="00435FB1" w:rsidRDefault="002C136F" w:rsidP="00B712F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9" w:history="1">
              <w:r w:rsidR="009A7EE0" w:rsidRPr="00435FB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g-egorov@kellogg.northwestern.edu</w:t>
              </w:r>
            </w:hyperlink>
          </w:p>
        </w:tc>
      </w:tr>
    </w:tbl>
    <w:p w:rsidR="00247837" w:rsidRPr="00435FB1" w:rsidRDefault="00247837" w:rsidP="005242F9">
      <w:pPr>
        <w:pStyle w:val="CVSectionHeader"/>
        <w:spacing w:before="360"/>
        <w:rPr>
          <w:rFonts w:asciiTheme="minorHAnsi" w:hAnsiTheme="minorHAnsi" w:cstheme="minorHAnsi"/>
          <w:b w:val="0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Personal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510"/>
        <w:gridCol w:w="4140"/>
      </w:tblGrid>
      <w:tr w:rsidR="006F37EA" w:rsidRPr="005242F9" w:rsidTr="00C00DD1">
        <w:tc>
          <w:tcPr>
            <w:tcW w:w="2268" w:type="dxa"/>
          </w:tcPr>
          <w:p w:rsidR="006F37EA" w:rsidRPr="00435FB1" w:rsidRDefault="006F37EA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Born</w:t>
            </w:r>
          </w:p>
        </w:tc>
        <w:tc>
          <w:tcPr>
            <w:tcW w:w="3510" w:type="dxa"/>
          </w:tcPr>
          <w:p w:rsidR="006F37EA" w:rsidRPr="00435FB1" w:rsidRDefault="006F37EA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October 12, 1979, in Moscow</w:t>
            </w:r>
          </w:p>
        </w:tc>
        <w:tc>
          <w:tcPr>
            <w:tcW w:w="4140" w:type="dxa"/>
          </w:tcPr>
          <w:p w:rsidR="006F37EA" w:rsidRPr="00435FB1" w:rsidRDefault="006F37EA" w:rsidP="006F37E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Russian citizen</w:t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U.S. permanent resident</w:t>
            </w:r>
          </w:p>
        </w:tc>
      </w:tr>
    </w:tbl>
    <w:p w:rsidR="006F37EA" w:rsidRPr="00435FB1" w:rsidRDefault="006F37EA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Academic </w:t>
      </w:r>
      <w:r w:rsidR="00902957">
        <w:rPr>
          <w:rFonts w:asciiTheme="minorHAnsi" w:hAnsiTheme="minorHAnsi" w:cstheme="minorHAnsi"/>
          <w:sz w:val="22"/>
          <w:szCs w:val="22"/>
        </w:rPr>
        <w:t>p</w:t>
      </w:r>
      <w:r w:rsidRPr="00435FB1">
        <w:rPr>
          <w:rFonts w:asciiTheme="minorHAnsi" w:hAnsiTheme="minorHAnsi" w:cstheme="minorHAnsi"/>
          <w:sz w:val="22"/>
          <w:szCs w:val="22"/>
        </w:rPr>
        <w:t>ositions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638"/>
      </w:tblGrid>
      <w:tr w:rsidR="006F37EA" w:rsidRPr="005242F9" w:rsidTr="00D652EF">
        <w:tc>
          <w:tcPr>
            <w:tcW w:w="2268" w:type="dxa"/>
          </w:tcPr>
          <w:p w:rsidR="006F37EA" w:rsidRPr="00435FB1" w:rsidRDefault="00171B32" w:rsidP="006F3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2010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</w:t>
            </w:r>
          </w:p>
        </w:tc>
        <w:tc>
          <w:tcPr>
            <w:tcW w:w="7638" w:type="dxa"/>
          </w:tcPr>
          <w:p w:rsidR="00171B32" w:rsidRPr="00435FB1" w:rsidRDefault="00171B32" w:rsidP="00A36AA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Assistant Pr</w:t>
            </w:r>
            <w:r w:rsidR="00A36AA6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ofessor of Managerial Economics, K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ellogg School of Management, Northwestern University</w:t>
            </w:r>
          </w:p>
        </w:tc>
      </w:tr>
      <w:tr w:rsidR="00171B32" w:rsidRPr="00435FB1" w:rsidTr="00D652EF">
        <w:tc>
          <w:tcPr>
            <w:tcW w:w="2268" w:type="dxa"/>
          </w:tcPr>
          <w:p w:rsidR="00171B32" w:rsidRPr="00435FB1" w:rsidRDefault="00171B32" w:rsidP="006F3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2010 –</w:t>
            </w:r>
          </w:p>
        </w:tc>
        <w:tc>
          <w:tcPr>
            <w:tcW w:w="7638" w:type="dxa"/>
          </w:tcPr>
          <w:p w:rsidR="00171B32" w:rsidRPr="00435FB1" w:rsidRDefault="00171B32" w:rsidP="005F37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Research Fellow, NBER</w:t>
            </w:r>
          </w:p>
        </w:tc>
      </w:tr>
      <w:tr w:rsidR="00171B32" w:rsidRPr="005242F9" w:rsidTr="00D652EF">
        <w:tc>
          <w:tcPr>
            <w:tcW w:w="2268" w:type="dxa"/>
          </w:tcPr>
          <w:p w:rsidR="00171B32" w:rsidRPr="00435FB1" w:rsidRDefault="00171B32" w:rsidP="00171B3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2009 – 2010</w:t>
            </w:r>
          </w:p>
        </w:tc>
        <w:tc>
          <w:tcPr>
            <w:tcW w:w="7638" w:type="dxa"/>
          </w:tcPr>
          <w:p w:rsidR="00171B32" w:rsidRPr="00435FB1" w:rsidRDefault="00171B32" w:rsidP="005F37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Senior Lecture &amp; Jacobs Scholar (tenure-track), Kellogg School of Management, Northwestern University</w:t>
            </w:r>
          </w:p>
        </w:tc>
      </w:tr>
    </w:tbl>
    <w:p w:rsidR="005859E9" w:rsidRPr="00435FB1" w:rsidRDefault="006F37EA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Higher </w:t>
      </w:r>
      <w:r w:rsidR="00902957">
        <w:rPr>
          <w:rFonts w:asciiTheme="minorHAnsi" w:hAnsiTheme="minorHAnsi" w:cstheme="minorHAnsi"/>
          <w:sz w:val="22"/>
          <w:szCs w:val="22"/>
        </w:rPr>
        <w:t>e</w:t>
      </w:r>
      <w:r w:rsidR="00251673" w:rsidRPr="00435FB1">
        <w:rPr>
          <w:rFonts w:asciiTheme="minorHAnsi" w:hAnsiTheme="minorHAnsi" w:cstheme="minorHAnsi"/>
          <w:sz w:val="22"/>
          <w:szCs w:val="22"/>
        </w:rPr>
        <w:t>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638"/>
      </w:tblGrid>
      <w:tr w:rsidR="000819FD" w:rsidRPr="005242F9" w:rsidTr="00D652EF">
        <w:tc>
          <w:tcPr>
            <w:tcW w:w="2268" w:type="dxa"/>
          </w:tcPr>
          <w:p w:rsidR="000819FD" w:rsidRPr="00435FB1" w:rsidRDefault="000819FD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2005 –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2009</w:t>
            </w:r>
          </w:p>
        </w:tc>
        <w:tc>
          <w:tcPr>
            <w:tcW w:w="7638" w:type="dxa"/>
          </w:tcPr>
          <w:p w:rsidR="000819FD" w:rsidRPr="00435FB1" w:rsidRDefault="006F37EA" w:rsidP="006F37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Ph.D. </w:t>
            </w:r>
            <w:r w:rsidR="000819FD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Economics, Harvard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C858CA" w:rsidRPr="005242F9" w:rsidTr="00D652EF">
        <w:tc>
          <w:tcPr>
            <w:tcW w:w="2268" w:type="dxa"/>
          </w:tcPr>
          <w:p w:rsidR="00C858CA" w:rsidRPr="00435FB1" w:rsidRDefault="00C858CA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2005 – 200</w:t>
            </w:r>
            <w:r w:rsidR="00CF270F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638" w:type="dxa"/>
          </w:tcPr>
          <w:p w:rsidR="00C858CA" w:rsidRPr="00435FB1" w:rsidRDefault="00C858CA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Economics, Harvard University</w:t>
            </w:r>
          </w:p>
        </w:tc>
      </w:tr>
      <w:tr w:rsidR="000819FD" w:rsidRPr="005242F9" w:rsidTr="00D652EF">
        <w:tc>
          <w:tcPr>
            <w:tcW w:w="2268" w:type="dxa"/>
          </w:tcPr>
          <w:p w:rsidR="000819FD" w:rsidRPr="00435FB1" w:rsidRDefault="000819FD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2001 – 2003</w:t>
            </w:r>
          </w:p>
        </w:tc>
        <w:tc>
          <w:tcPr>
            <w:tcW w:w="7638" w:type="dxa"/>
          </w:tcPr>
          <w:p w:rsidR="000819FD" w:rsidRPr="00435FB1" w:rsidRDefault="000819FD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Economics (</w:t>
            </w:r>
            <w:r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cum laude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), New Economic School, Moscow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m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ajors in Economic Policy, Finance, Managerial Economics</w:t>
            </w:r>
          </w:p>
        </w:tc>
      </w:tr>
      <w:tr w:rsidR="000819FD" w:rsidRPr="005242F9" w:rsidTr="00D652EF">
        <w:tc>
          <w:tcPr>
            <w:tcW w:w="2268" w:type="dxa"/>
          </w:tcPr>
          <w:p w:rsidR="000819FD" w:rsidRPr="00435FB1" w:rsidRDefault="000819FD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1996 – 2001</w:t>
            </w:r>
          </w:p>
        </w:tc>
        <w:tc>
          <w:tcPr>
            <w:tcW w:w="7638" w:type="dxa"/>
          </w:tcPr>
          <w:p w:rsidR="000819FD" w:rsidRPr="00435FB1" w:rsidRDefault="000819FD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6F37EA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Mathematics (</w:t>
            </w:r>
            <w:r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summa cum laude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), Moscow State University, Dept. of Mechanics and Mathematics</w:t>
            </w:r>
          </w:p>
        </w:tc>
      </w:tr>
    </w:tbl>
    <w:p w:rsidR="00FB6462" w:rsidRPr="00435FB1" w:rsidRDefault="00FB6462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Research </w:t>
      </w:r>
      <w:r w:rsidR="00902957">
        <w:rPr>
          <w:rFonts w:asciiTheme="minorHAnsi" w:hAnsiTheme="minorHAnsi" w:cstheme="minorHAnsi"/>
          <w:sz w:val="22"/>
          <w:szCs w:val="22"/>
        </w:rPr>
        <w:t>i</w:t>
      </w:r>
      <w:r w:rsidRPr="00435FB1">
        <w:rPr>
          <w:rFonts w:asciiTheme="minorHAnsi" w:hAnsiTheme="minorHAnsi" w:cstheme="minorHAnsi"/>
          <w:sz w:val="22"/>
          <w:szCs w:val="22"/>
        </w:rPr>
        <w:t>nterests</w:t>
      </w:r>
    </w:p>
    <w:p w:rsidR="000B7F66" w:rsidRPr="00435FB1" w:rsidRDefault="007A589F" w:rsidP="000B7F66">
      <w:pPr>
        <w:pStyle w:val="CVBulletItem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P</w:t>
      </w:r>
      <w:r w:rsidR="00C45FF4" w:rsidRPr="00435FB1">
        <w:rPr>
          <w:rFonts w:asciiTheme="minorHAnsi" w:hAnsiTheme="minorHAnsi" w:cstheme="minorHAnsi"/>
          <w:sz w:val="22"/>
          <w:szCs w:val="22"/>
        </w:rPr>
        <w:t xml:space="preserve">olitical economy, </w:t>
      </w:r>
      <w:r w:rsidRPr="00435FB1">
        <w:rPr>
          <w:rFonts w:asciiTheme="minorHAnsi" w:hAnsiTheme="minorHAnsi" w:cstheme="minorHAnsi"/>
          <w:sz w:val="22"/>
          <w:szCs w:val="22"/>
        </w:rPr>
        <w:t xml:space="preserve">economic theory, </w:t>
      </w:r>
      <w:r w:rsidR="00C45FF4" w:rsidRPr="00435FB1">
        <w:rPr>
          <w:rFonts w:asciiTheme="minorHAnsi" w:hAnsiTheme="minorHAnsi" w:cstheme="minorHAnsi"/>
          <w:sz w:val="22"/>
          <w:szCs w:val="22"/>
        </w:rPr>
        <w:t>game theory</w:t>
      </w:r>
    </w:p>
    <w:p w:rsidR="000242AA" w:rsidRPr="00435FB1" w:rsidRDefault="000242AA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Teaching </w:t>
      </w:r>
      <w:r w:rsidR="00902957">
        <w:rPr>
          <w:rFonts w:asciiTheme="minorHAnsi" w:hAnsiTheme="minorHAnsi" w:cstheme="minorHAnsi"/>
          <w:sz w:val="22"/>
          <w:szCs w:val="22"/>
        </w:rPr>
        <w:t>e</w:t>
      </w:r>
      <w:r w:rsidRPr="00435FB1">
        <w:rPr>
          <w:rFonts w:asciiTheme="minorHAnsi" w:hAnsiTheme="minorHAnsi" w:cstheme="minorHAnsi"/>
          <w:sz w:val="22"/>
          <w:szCs w:val="22"/>
        </w:rPr>
        <w:t>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638"/>
      </w:tblGrid>
      <w:tr w:rsidR="000A0AF8" w:rsidRPr="005242F9" w:rsidTr="00D521FF">
        <w:tc>
          <w:tcPr>
            <w:tcW w:w="2268" w:type="dxa"/>
          </w:tcPr>
          <w:p w:rsidR="000A0AF8" w:rsidRPr="00435FB1" w:rsidRDefault="000A0AF8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2011 –</w:t>
            </w:r>
          </w:p>
        </w:tc>
        <w:tc>
          <w:tcPr>
            <w:tcW w:w="7638" w:type="dxa"/>
          </w:tcPr>
          <w:p w:rsidR="000A0AF8" w:rsidRPr="00435FB1" w:rsidRDefault="000A0AF8" w:rsidP="00C95E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Social Choice and Voting Models (graduate)</w:t>
            </w:r>
          </w:p>
        </w:tc>
      </w:tr>
      <w:tr w:rsidR="007571B7" w:rsidRPr="005242F9" w:rsidTr="00D521FF">
        <w:tc>
          <w:tcPr>
            <w:tcW w:w="2268" w:type="dxa"/>
          </w:tcPr>
          <w:p w:rsidR="007571B7" w:rsidRPr="00435FB1" w:rsidRDefault="007571B7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2010</w:t>
            </w:r>
            <w:r w:rsidR="000D0F89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</w:t>
            </w:r>
          </w:p>
        </w:tc>
        <w:tc>
          <w:tcPr>
            <w:tcW w:w="7638" w:type="dxa"/>
          </w:tcPr>
          <w:p w:rsidR="007571B7" w:rsidRPr="00435FB1" w:rsidRDefault="007571B7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Values and Crisis Decision-Making (part-time MBA program)</w:t>
            </w:r>
          </w:p>
        </w:tc>
      </w:tr>
      <w:tr w:rsidR="00C66250" w:rsidRPr="005242F9" w:rsidTr="00D521FF">
        <w:tc>
          <w:tcPr>
            <w:tcW w:w="2268" w:type="dxa"/>
          </w:tcPr>
          <w:p w:rsidR="00B345D1" w:rsidRDefault="00B345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2006-2008</w:t>
            </w:r>
          </w:p>
          <w:p w:rsidR="00C66250" w:rsidRPr="00435FB1" w:rsidRDefault="00C66250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</w:tcPr>
          <w:p w:rsidR="00C66250" w:rsidRPr="00435FB1" w:rsidRDefault="00B345D1" w:rsidP="000D0F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 at Harvard University: Contract Theory (graduate), Economic Theory (graduate), Game Theory in Economics (undergraduate)</w:t>
            </w:r>
          </w:p>
        </w:tc>
      </w:tr>
      <w:tr w:rsidR="00B345D1" w:rsidRPr="005242F9" w:rsidTr="00D521FF">
        <w:tc>
          <w:tcPr>
            <w:tcW w:w="2268" w:type="dxa"/>
          </w:tcPr>
          <w:p w:rsidR="00B345D1" w:rsidRPr="00435FB1" w:rsidRDefault="00C95ECC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2003-2004</w:t>
            </w:r>
          </w:p>
        </w:tc>
        <w:tc>
          <w:tcPr>
            <w:tcW w:w="7638" w:type="dxa"/>
          </w:tcPr>
          <w:p w:rsidR="00B345D1" w:rsidRPr="00435FB1" w:rsidRDefault="00C95ECC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 at New Economic School: Political Economy, Auction Theory (both graduate)</w:t>
            </w:r>
          </w:p>
        </w:tc>
      </w:tr>
      <w:tr w:rsidR="00C95ECC" w:rsidRPr="005242F9" w:rsidTr="00D521FF">
        <w:tc>
          <w:tcPr>
            <w:tcW w:w="2268" w:type="dxa"/>
          </w:tcPr>
          <w:p w:rsidR="00C95ECC" w:rsidRPr="00435FB1" w:rsidRDefault="00C95ECC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2003-2004</w:t>
            </w:r>
          </w:p>
        </w:tc>
        <w:tc>
          <w:tcPr>
            <w:tcW w:w="7638" w:type="dxa"/>
          </w:tcPr>
          <w:p w:rsidR="00C95ECC" w:rsidRPr="00435FB1" w:rsidRDefault="00C95ECC" w:rsidP="00C95E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TA, then lecturer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State University of the Humanities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35FB1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(Moscow)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: Public Economics (undergraduate)</w:t>
            </w:r>
          </w:p>
        </w:tc>
      </w:tr>
    </w:tbl>
    <w:p w:rsidR="0026235F" w:rsidRPr="00435FB1" w:rsidRDefault="00EF0CF4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Other </w:t>
      </w:r>
      <w:r w:rsidR="00902957">
        <w:rPr>
          <w:rFonts w:asciiTheme="minorHAnsi" w:hAnsiTheme="minorHAnsi" w:cstheme="minorHAnsi"/>
          <w:sz w:val="22"/>
          <w:szCs w:val="22"/>
        </w:rPr>
        <w:t>e</w:t>
      </w:r>
      <w:r w:rsidRPr="00435FB1">
        <w:rPr>
          <w:rFonts w:asciiTheme="minorHAnsi" w:hAnsiTheme="minorHAnsi" w:cstheme="minorHAnsi"/>
          <w:sz w:val="22"/>
          <w:szCs w:val="22"/>
        </w:rPr>
        <w:t xml:space="preserve">mployment </w:t>
      </w:r>
      <w:r w:rsidR="00D652EF" w:rsidRPr="00435FB1">
        <w:rPr>
          <w:rFonts w:asciiTheme="minorHAnsi" w:hAnsiTheme="minorHAnsi" w:cstheme="minorHAnsi"/>
          <w:sz w:val="22"/>
          <w:szCs w:val="22"/>
        </w:rPr>
        <w:t xml:space="preserve">and </w:t>
      </w:r>
      <w:r w:rsidR="00902957">
        <w:rPr>
          <w:rFonts w:asciiTheme="minorHAnsi" w:hAnsiTheme="minorHAnsi" w:cstheme="minorHAnsi"/>
          <w:sz w:val="22"/>
          <w:szCs w:val="22"/>
        </w:rPr>
        <w:t>e</w:t>
      </w:r>
      <w:r w:rsidR="00D652EF" w:rsidRPr="00435FB1">
        <w:rPr>
          <w:rFonts w:asciiTheme="minorHAnsi" w:hAnsiTheme="minorHAnsi" w:cstheme="minorHAnsi"/>
          <w:sz w:val="22"/>
          <w:szCs w:val="22"/>
        </w:rPr>
        <w:t>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638"/>
      </w:tblGrid>
      <w:tr w:rsidR="0026235F" w:rsidRPr="005242F9" w:rsidTr="00435FB1">
        <w:tc>
          <w:tcPr>
            <w:tcW w:w="2268" w:type="dxa"/>
          </w:tcPr>
          <w:p w:rsidR="0026235F" w:rsidRPr="00435FB1" w:rsidRDefault="00DA478B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2007 –</w:t>
            </w:r>
            <w:r w:rsidR="00112CCE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2009</w:t>
            </w:r>
          </w:p>
        </w:tc>
        <w:tc>
          <w:tcPr>
            <w:tcW w:w="7638" w:type="dxa"/>
          </w:tcPr>
          <w:p w:rsidR="0026235F" w:rsidRPr="00435FB1" w:rsidRDefault="00435FB1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Research Assistant (Harvard, MIT, NBER)</w:t>
            </w:r>
          </w:p>
        </w:tc>
      </w:tr>
      <w:tr w:rsidR="00435FB1" w:rsidRPr="00435FB1" w:rsidTr="00435FB1">
        <w:tc>
          <w:tcPr>
            <w:tcW w:w="226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2003 – 2005</w:t>
            </w:r>
          </w:p>
        </w:tc>
        <w:tc>
          <w:tcPr>
            <w:tcW w:w="7638" w:type="dxa"/>
          </w:tcPr>
          <w:p w:rsidR="00435FB1" w:rsidRPr="00435FB1" w:rsidRDefault="00435FB1" w:rsidP="000D0F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Junior Economist, CEFIR, Moscow</w:t>
            </w:r>
          </w:p>
        </w:tc>
      </w:tr>
      <w:tr w:rsidR="00435FB1" w:rsidRPr="005242F9" w:rsidTr="00435FB1">
        <w:tc>
          <w:tcPr>
            <w:tcW w:w="2268" w:type="dxa"/>
          </w:tcPr>
          <w:p w:rsidR="00435FB1" w:rsidRPr="00435FB1" w:rsidRDefault="00435FB1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2005</w:t>
            </w:r>
          </w:p>
        </w:tc>
        <w:tc>
          <w:tcPr>
            <w:tcW w:w="7638" w:type="dxa"/>
          </w:tcPr>
          <w:p w:rsidR="00435FB1" w:rsidRPr="00435FB1" w:rsidRDefault="00435FB1" w:rsidP="002B03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Research Assistant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B0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 Economic School</w:t>
            </w:r>
            <w:r w:rsidR="002B0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435FB1" w:rsidRPr="005242F9" w:rsidTr="00435FB1">
        <w:tc>
          <w:tcPr>
            <w:tcW w:w="226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Sept. 2004</w:t>
            </w:r>
          </w:p>
        </w:tc>
        <w:tc>
          <w:tcPr>
            <w:tcW w:w="763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Ronald </w:t>
            </w: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Coase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Institute Workshop, Tucson, AZ</w:t>
            </w:r>
          </w:p>
        </w:tc>
      </w:tr>
      <w:tr w:rsidR="00435FB1" w:rsidRPr="005242F9" w:rsidTr="00435FB1">
        <w:tc>
          <w:tcPr>
            <w:tcW w:w="226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June 2004</w:t>
            </w:r>
          </w:p>
        </w:tc>
        <w:tc>
          <w:tcPr>
            <w:tcW w:w="763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15th Jerusalem Summer School in Economic Theory ‘The Economics of Risk Bearing,’ Hebrew University of Jerusalem, Israel</w:t>
            </w:r>
          </w:p>
        </w:tc>
      </w:tr>
      <w:tr w:rsidR="00435FB1" w:rsidRPr="005242F9" w:rsidTr="00435FB1">
        <w:tc>
          <w:tcPr>
            <w:tcW w:w="226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June 2002</w:t>
            </w:r>
          </w:p>
        </w:tc>
        <w:tc>
          <w:tcPr>
            <w:tcW w:w="7638" w:type="dxa"/>
          </w:tcPr>
          <w:p w:rsidR="00435FB1" w:rsidRPr="00435FB1" w:rsidRDefault="00435FB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CIME Summer School ‘Real Methods in Complex and CR Geometry,’ Martina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Franca, Italy</w:t>
            </w:r>
          </w:p>
        </w:tc>
      </w:tr>
    </w:tbl>
    <w:p w:rsidR="00013B3A" w:rsidRPr="00435FB1" w:rsidRDefault="00FB6462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lastRenderedPageBreak/>
        <w:t xml:space="preserve">Professional </w:t>
      </w:r>
      <w:r w:rsidR="00902957">
        <w:rPr>
          <w:rFonts w:asciiTheme="minorHAnsi" w:hAnsiTheme="minorHAnsi" w:cstheme="minorHAnsi"/>
          <w:sz w:val="22"/>
          <w:szCs w:val="22"/>
        </w:rPr>
        <w:t>a</w:t>
      </w:r>
      <w:r w:rsidR="00327AF9" w:rsidRPr="00435FB1">
        <w:rPr>
          <w:rFonts w:asciiTheme="minorHAnsi" w:hAnsiTheme="minorHAnsi" w:cstheme="minorHAnsi"/>
          <w:sz w:val="22"/>
          <w:szCs w:val="22"/>
        </w:rPr>
        <w:t>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1"/>
        <w:gridCol w:w="7638"/>
      </w:tblGrid>
      <w:tr w:rsidR="00C00DD1" w:rsidRPr="005242F9" w:rsidTr="009D43F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00DD1" w:rsidRPr="00435FB1" w:rsidRDefault="00C00D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Referee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00DD1" w:rsidRPr="00435FB1" w:rsidRDefault="00C00D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9D43F1" w:rsidRPr="009D43F1" w:rsidRDefault="002D3ECC" w:rsidP="009D43F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AEJ-Macro, AEJ-Micro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AER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AJPS, APSR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Comparative Political Studies, </w:t>
            </w:r>
            <w:proofErr w:type="spellStart"/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Econometrica</w:t>
            </w:r>
            <w:proofErr w:type="spellEnd"/>
            <w:r w:rsidR="00C00DD1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9D4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Economic Journal, 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Economics of Governance</w:t>
            </w:r>
            <w:r w:rsidR="00C00DD1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Economics of Transition, European Economic Review,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GEB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International Journal of Game Theory,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International Journal of Press/Politics, Journal of Comparative Economics, 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Journal of Economic Theory,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JEEA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</w:t>
            </w:r>
            <w:r w:rsidR="00C00DD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Journal of Law, Economics and Organization, Journal of Economic Behavior and Organization, </w:t>
            </w:r>
            <w:r w:rsidR="005C3FE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Journal of Peace Research,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JPE</w:t>
            </w:r>
            <w:r w:rsidR="00C00DD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C00DD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Journal of Politics, </w:t>
            </w:r>
            <w:proofErr w:type="spellStart"/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JPubE</w:t>
            </w:r>
            <w:proofErr w:type="spellEnd"/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Oxford Economic Papers,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Public Choice, QJE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, 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QJPS, </w:t>
            </w:r>
            <w:r w:rsidR="00574B16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Scandinavian Journal of Economics, RAND Journal of Economics, </w:t>
            </w:r>
            <w:proofErr w:type="spellStart"/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REStud</w:t>
            </w:r>
            <w:proofErr w:type="spellEnd"/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REStat</w:t>
            </w:r>
            <w:proofErr w:type="spellEnd"/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,</w:t>
            </w:r>
            <w:r w:rsidR="00C00DD1"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</w:t>
            </w:r>
            <w:r w:rsid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E; also reviewed several NSF proposals</w:t>
            </w:r>
          </w:p>
        </w:tc>
      </w:tr>
      <w:tr w:rsidR="009D43F1" w:rsidRPr="005242F9" w:rsidTr="007A685D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3F1" w:rsidRDefault="009D43F1" w:rsidP="009D43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Editorial service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9D43F1" w:rsidRDefault="009D43F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On editorial board of </w:t>
            </w:r>
            <w:r w:rsidRPr="009D43F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Economics and Mathematical Methods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(in Russian) since 2011</w:t>
            </w:r>
          </w:p>
        </w:tc>
      </w:tr>
      <w:tr w:rsidR="00C00DD1" w:rsidRPr="005242F9" w:rsidTr="009D43F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00DD1" w:rsidRPr="00435FB1" w:rsidRDefault="00C00D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Invited talks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C00DD1" w:rsidRPr="00435FB1" w:rsidRDefault="00574B16" w:rsidP="001D333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2012:</w:t>
            </w:r>
            <w:r w:rsidR="001D3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1D3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1D3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1D3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2011:</w:t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2010:</w:t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2009:</w:t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C00D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2008: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574B16" w:rsidRDefault="006F1BA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University of Illinois, University of Oslo, </w:t>
            </w:r>
            <w:r w:rsidR="00574B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Princeton, Columbia, European University Institute (Florence), ITAM (Mexico City), University of Miami, Cornell, University of Pennsylvania, New York University, Harvard/MIT Positive Political </w:t>
            </w:r>
            <w:r w:rsidR="000E17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Theory</w:t>
            </w:r>
            <w:r w:rsidR="00574B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Workshop</w:t>
            </w:r>
          </w:p>
          <w:p w:rsidR="00C00DD1" w:rsidRDefault="00C00D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LSE, Warwick, Harvard-MIT Applied Theory Workshop, Georgetown University, Stanford University</w:t>
            </w:r>
          </w:p>
          <w:p w:rsidR="00C00DD1" w:rsidRDefault="00C00D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Universidad Carlos III de Madrid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Universitat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Pompeu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Fabra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(Barcelona)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Harvard </w:t>
            </w:r>
            <w:r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–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MIT Positive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Political Economy Workshop, George Mason University,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Purdue University</w:t>
            </w:r>
          </w:p>
          <w:p w:rsidR="00C00DD1" w:rsidRPr="00435FB1" w:rsidRDefault="00C00DD1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Harvard </w:t>
            </w:r>
            <w:r w:rsidRPr="00435FB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–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MIT Positive Political Economy Workshop, Yale University, 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assachusetts Institute of Technology</w:t>
            </w:r>
          </w:p>
          <w:p w:rsidR="00C00DD1" w:rsidRPr="00435FB1" w:rsidRDefault="00C00DD1" w:rsidP="00286AC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Kellogg MEDS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Kellogg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Political Economy seminar,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Berkeley 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Positive Political Theory seminar</w:t>
            </w:r>
          </w:p>
        </w:tc>
      </w:tr>
      <w:tr w:rsidR="00AF0849" w:rsidRPr="005242F9" w:rsidTr="009D43F1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849" w:rsidRPr="00435FB1" w:rsidRDefault="00435FB1" w:rsidP="0090295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Selected </w:t>
            </w:r>
            <w:r w:rsidR="009029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327AF9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onference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029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resentations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75752D" w:rsidRDefault="0075752D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Strategy and the Business Environment (Stanford, 2012)</w:t>
            </w:r>
          </w:p>
          <w:p w:rsidR="00C00DD1" w:rsidRDefault="00C00DD1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Wallis Conference on Political Economy (</w:t>
            </w:r>
            <w:r w:rsidR="007575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Rochester,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2011)</w:t>
            </w:r>
          </w:p>
          <w:p w:rsidR="00574B16" w:rsidRDefault="00574B16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NBER Summer Institute, Political Economy of Public Finance (2011)</w:t>
            </w:r>
          </w:p>
          <w:p w:rsidR="00435FB1" w:rsidRDefault="006A07ED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National Academy of Sciences </w:t>
            </w: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Sackler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Colloquium (2010),</w:t>
            </w:r>
          </w:p>
          <w:p w:rsidR="00435FB1" w:rsidRDefault="006A07ED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MOVE Workshop on Selection of Politicians (Barcelona, 2010)</w:t>
            </w:r>
          </w:p>
          <w:p w:rsidR="00435FB1" w:rsidRDefault="007571B7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Determinants of Social Conflicts conference (Madrid, 2010)</w:t>
            </w:r>
          </w:p>
          <w:p w:rsidR="00435FB1" w:rsidRDefault="009C37E0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Political Economy in the Ch</w:t>
            </w:r>
            <w:r w:rsid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icago Area conference (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2009</w:t>
            </w:r>
            <w:r w:rsid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2010</w:t>
            </w:r>
            <w:r w:rsidR="00574B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2012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435FB1" w:rsidRDefault="00B8793B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Conference on Endogenous Institutions a</w:t>
            </w:r>
            <w:r w:rsidR="00D521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nd Political Conflict (Berkeley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2008</w:t>
            </w:r>
            <w:r w:rsidR="00F344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D521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B63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2011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AF0849" w:rsidRPr="00435FB1" w:rsidRDefault="00B8793B" w:rsidP="00435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Conference on Dynamic Political Economy</w:t>
            </w:r>
            <w:r w:rsid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(Princeton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2008)</w:t>
            </w:r>
          </w:p>
        </w:tc>
      </w:tr>
    </w:tbl>
    <w:p w:rsidR="005242F9" w:rsidRPr="00435FB1" w:rsidRDefault="005242F9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Outside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38"/>
      </w:tblGrid>
      <w:tr w:rsidR="005242F9" w:rsidTr="00E525F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242F9" w:rsidRDefault="005242F9" w:rsidP="00E525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Visiting positions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5242F9" w:rsidRDefault="005242F9" w:rsidP="00E525F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Visitor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Einaudi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Center for Economics and Finance (Rome), June-July 2012</w:t>
            </w:r>
          </w:p>
        </w:tc>
      </w:tr>
    </w:tbl>
    <w:p w:rsidR="00603945" w:rsidRPr="00435FB1" w:rsidRDefault="0037249E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Awards and </w:t>
      </w:r>
      <w:r w:rsidR="00902957">
        <w:rPr>
          <w:rFonts w:asciiTheme="minorHAnsi" w:hAnsiTheme="minorHAnsi" w:cstheme="minorHAnsi"/>
          <w:sz w:val="22"/>
          <w:szCs w:val="22"/>
        </w:rPr>
        <w:t>h</w:t>
      </w:r>
      <w:r w:rsidR="00FD459B" w:rsidRPr="00435FB1">
        <w:rPr>
          <w:rFonts w:asciiTheme="minorHAnsi" w:hAnsiTheme="minorHAnsi" w:cstheme="minorHAnsi"/>
          <w:sz w:val="22"/>
          <w:szCs w:val="22"/>
        </w:rPr>
        <w:t>onors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638"/>
      </w:tblGrid>
      <w:tr w:rsidR="000B43B0" w:rsidRPr="005242F9" w:rsidTr="00EA3814">
        <w:tc>
          <w:tcPr>
            <w:tcW w:w="2268" w:type="dxa"/>
          </w:tcPr>
          <w:p w:rsidR="000B43B0" w:rsidRPr="00435FB1" w:rsidRDefault="000B43B0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7638" w:type="dxa"/>
          </w:tcPr>
          <w:p w:rsidR="000B43B0" w:rsidRPr="00435FB1" w:rsidRDefault="000B43B0" w:rsidP="000B43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 Economic School Alumni Association award</w:t>
            </w:r>
          </w:p>
        </w:tc>
      </w:tr>
      <w:tr w:rsidR="001215C8" w:rsidRPr="005242F9" w:rsidTr="00EA3814">
        <w:tc>
          <w:tcPr>
            <w:tcW w:w="2268" w:type="dxa"/>
          </w:tcPr>
          <w:p w:rsidR="001215C8" w:rsidRPr="00435FB1" w:rsidRDefault="001215C8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7638" w:type="dxa"/>
          </w:tcPr>
          <w:p w:rsidR="001215C8" w:rsidRPr="00435FB1" w:rsidRDefault="001215C8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Danieli</w:t>
            </w:r>
            <w:proofErr w:type="spellEnd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Award</w:t>
            </w:r>
            <w:r w:rsidR="009439E9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Harvard University, Department</w:t>
            </w:r>
            <w:r w:rsidR="0049590F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Economics</w:t>
            </w:r>
          </w:p>
        </w:tc>
      </w:tr>
      <w:tr w:rsidR="00603945" w:rsidRPr="00435FB1" w:rsidTr="00EA3814">
        <w:tc>
          <w:tcPr>
            <w:tcW w:w="226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2006 –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107077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2007</w:t>
            </w:r>
          </w:p>
        </w:tc>
        <w:tc>
          <w:tcPr>
            <w:tcW w:w="763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Cox Fellowship</w:t>
            </w:r>
            <w:r w:rsidR="0004157C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Harvard University</w:t>
            </w:r>
          </w:p>
        </w:tc>
      </w:tr>
      <w:tr w:rsidR="00603945" w:rsidRPr="00435FB1" w:rsidTr="00EA3814">
        <w:tc>
          <w:tcPr>
            <w:tcW w:w="226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2005 –</w:t>
            </w:r>
            <w:r w:rsidR="00107077"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2007</w:t>
            </w:r>
          </w:p>
        </w:tc>
        <w:tc>
          <w:tcPr>
            <w:tcW w:w="763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Harvard University Fellowship</w:t>
            </w:r>
          </w:p>
        </w:tc>
      </w:tr>
      <w:tr w:rsidR="00603945" w:rsidRPr="005242F9" w:rsidTr="00EA3814">
        <w:tc>
          <w:tcPr>
            <w:tcW w:w="226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2003</w:t>
            </w:r>
          </w:p>
        </w:tc>
        <w:tc>
          <w:tcPr>
            <w:tcW w:w="763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Best Student Paper, New Economic School</w:t>
            </w:r>
          </w:p>
        </w:tc>
      </w:tr>
      <w:tr w:rsidR="00603945" w:rsidRPr="005242F9" w:rsidTr="00EA3814">
        <w:tc>
          <w:tcPr>
            <w:tcW w:w="226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2000 – 2004</w:t>
            </w:r>
          </w:p>
        </w:tc>
        <w:tc>
          <w:tcPr>
            <w:tcW w:w="763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Research Grants of the Russian Foundation for Basic Research</w:t>
            </w:r>
          </w:p>
        </w:tc>
      </w:tr>
      <w:tr w:rsidR="00603945" w:rsidRPr="005242F9" w:rsidTr="00EA3814">
        <w:tc>
          <w:tcPr>
            <w:tcW w:w="226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1998 – 2001</w:t>
            </w:r>
          </w:p>
        </w:tc>
        <w:tc>
          <w:tcPr>
            <w:tcW w:w="763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Mayor of Moscow Fellowship for Distinguished Students</w:t>
            </w:r>
          </w:p>
        </w:tc>
      </w:tr>
      <w:tr w:rsidR="00603945" w:rsidRPr="005242F9" w:rsidTr="00EA3814">
        <w:tc>
          <w:tcPr>
            <w:tcW w:w="226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1995</w:t>
            </w:r>
          </w:p>
        </w:tc>
        <w:tc>
          <w:tcPr>
            <w:tcW w:w="7638" w:type="dxa"/>
          </w:tcPr>
          <w:p w:rsidR="00603945" w:rsidRPr="00435FB1" w:rsidRDefault="00603945" w:rsidP="00912F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nd</w:t>
            </w:r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prize in Internat</w:t>
            </w:r>
            <w:bookmarkStart w:id="0" w:name="_GoBack"/>
            <w:bookmarkEnd w:id="0"/>
            <w:r w:rsidRPr="00435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ional Soros Mathematical Olympiad</w:t>
            </w:r>
          </w:p>
        </w:tc>
      </w:tr>
    </w:tbl>
    <w:p w:rsidR="00BE7D4C" w:rsidRPr="00435FB1" w:rsidRDefault="0019552B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lastRenderedPageBreak/>
        <w:t>Publications</w:t>
      </w:r>
      <w:r w:rsidR="00BE7D4C">
        <w:rPr>
          <w:rFonts w:asciiTheme="minorHAnsi" w:hAnsiTheme="minorHAnsi" w:cstheme="minorHAnsi"/>
          <w:sz w:val="22"/>
          <w:szCs w:val="22"/>
        </w:rPr>
        <w:t>: peer-reviewed</w:t>
      </w:r>
    </w:p>
    <w:p w:rsidR="003C7645" w:rsidRPr="00EF0133" w:rsidRDefault="003C7645" w:rsidP="00EF013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F0133">
        <w:rPr>
          <w:rFonts w:asciiTheme="minorHAnsi" w:hAnsiTheme="minorHAnsi" w:cstheme="minorHAnsi"/>
          <w:sz w:val="22"/>
          <w:szCs w:val="22"/>
          <w:lang w:val="en-US"/>
        </w:rPr>
        <w:t xml:space="preserve">A Political Theory of Populism (with Daron Acemoglu and Konstantin Sonin), </w:t>
      </w:r>
      <w:r w:rsidRPr="00EF0133">
        <w:rPr>
          <w:rFonts w:asciiTheme="minorHAnsi" w:hAnsiTheme="minorHAnsi" w:cstheme="minorHAnsi"/>
          <w:i/>
          <w:sz w:val="22"/>
          <w:szCs w:val="22"/>
          <w:lang w:val="en-US"/>
        </w:rPr>
        <w:t>Quarterly Journal of Economics</w:t>
      </w:r>
      <w:r w:rsidR="00EF0133">
        <w:rPr>
          <w:rFonts w:asciiTheme="minorHAnsi" w:hAnsiTheme="minorHAnsi" w:cstheme="minorHAnsi"/>
          <w:sz w:val="22"/>
          <w:szCs w:val="22"/>
          <w:lang w:val="en-US"/>
        </w:rPr>
        <w:t>, forthcoming.</w:t>
      </w:r>
      <w:r w:rsidR="007A767E" w:rsidRPr="00EF013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571B7" w:rsidRDefault="00DB6361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Dynamics and Stability of Constitutions, Coalitions, and Clubs (with Daron Acemoglu and Konstantin Sonin), </w:t>
      </w:r>
      <w:r w:rsidRPr="00435FB1">
        <w:rPr>
          <w:rFonts w:asciiTheme="minorHAnsi" w:hAnsiTheme="minorHAnsi" w:cstheme="minorHAnsi"/>
          <w:i/>
          <w:sz w:val="22"/>
          <w:szCs w:val="22"/>
        </w:rPr>
        <w:t>American Economic Review</w:t>
      </w:r>
      <w:r w:rsidR="00EF0133">
        <w:rPr>
          <w:rFonts w:asciiTheme="minorHAnsi" w:hAnsiTheme="minorHAnsi" w:cstheme="minorHAnsi"/>
          <w:sz w:val="22"/>
          <w:szCs w:val="22"/>
        </w:rPr>
        <w:t>, 2012, 102(4): 1446-1476</w:t>
      </w:r>
      <w:r w:rsidR="009411D7">
        <w:rPr>
          <w:rFonts w:asciiTheme="minorHAnsi" w:hAnsiTheme="minorHAnsi" w:cstheme="minorHAnsi"/>
          <w:sz w:val="22"/>
          <w:szCs w:val="22"/>
        </w:rPr>
        <w:t>.</w:t>
      </w:r>
    </w:p>
    <w:p w:rsidR="00DB6361" w:rsidRDefault="00DB6361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Political Model of Social Evolution</w:t>
      </w:r>
      <w:r w:rsidRPr="00435FB1">
        <w:rPr>
          <w:rFonts w:asciiTheme="minorHAnsi" w:hAnsiTheme="minorHAnsi" w:cstheme="minorHAnsi"/>
          <w:sz w:val="22"/>
          <w:szCs w:val="22"/>
        </w:rPr>
        <w:t xml:space="preserve"> (with Daron Acemoglu and Konstantin Sonin), </w:t>
      </w:r>
      <w:r>
        <w:rPr>
          <w:rFonts w:asciiTheme="minorHAnsi" w:hAnsiTheme="minorHAnsi" w:cstheme="minorHAnsi"/>
          <w:i/>
          <w:sz w:val="22"/>
          <w:szCs w:val="22"/>
        </w:rPr>
        <w:t>Proceedings of the National Academy of Sciences</w:t>
      </w:r>
      <w:r w:rsidR="003A2742">
        <w:rPr>
          <w:rFonts w:asciiTheme="minorHAnsi" w:hAnsiTheme="minorHAnsi" w:cstheme="minorHAnsi"/>
          <w:sz w:val="22"/>
          <w:szCs w:val="22"/>
        </w:rPr>
        <w:t xml:space="preserve">, </w:t>
      </w:r>
      <w:r w:rsidR="00E96597">
        <w:rPr>
          <w:rFonts w:asciiTheme="minorHAnsi" w:hAnsiTheme="minorHAnsi" w:cstheme="minorHAnsi"/>
          <w:sz w:val="22"/>
          <w:szCs w:val="22"/>
        </w:rPr>
        <w:t xml:space="preserve">2011, </w:t>
      </w:r>
      <w:r w:rsidR="003A2742">
        <w:rPr>
          <w:rFonts w:asciiTheme="minorHAnsi" w:hAnsiTheme="minorHAnsi" w:cstheme="minorHAnsi"/>
          <w:sz w:val="22"/>
          <w:szCs w:val="22"/>
        </w:rPr>
        <w:t>108(suppl. 4), 21292-21296</w:t>
      </w:r>
      <w:r w:rsidR="005C3F5E">
        <w:rPr>
          <w:rFonts w:asciiTheme="minorHAnsi" w:hAnsiTheme="minorHAnsi" w:cstheme="minorHAnsi"/>
          <w:sz w:val="22"/>
          <w:szCs w:val="22"/>
        </w:rPr>
        <w:t>.</w:t>
      </w:r>
    </w:p>
    <w:p w:rsidR="00EF0133" w:rsidRPr="00435FB1" w:rsidRDefault="00EF0133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Dictators and Their Viziers: </w:t>
      </w:r>
      <w:proofErr w:type="spellStart"/>
      <w:r w:rsidRPr="00435FB1">
        <w:rPr>
          <w:rFonts w:asciiTheme="minorHAnsi" w:hAnsiTheme="minorHAnsi" w:cstheme="minorHAnsi"/>
          <w:sz w:val="22"/>
          <w:szCs w:val="22"/>
        </w:rPr>
        <w:t>Endogenizing</w:t>
      </w:r>
      <w:proofErr w:type="spellEnd"/>
      <w:r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6F1BA5">
        <w:rPr>
          <w:rFonts w:asciiTheme="minorHAnsi" w:hAnsiTheme="minorHAnsi" w:cstheme="minorHAnsi"/>
          <w:sz w:val="22"/>
          <w:szCs w:val="22"/>
        </w:rPr>
        <w:t xml:space="preserve">the </w:t>
      </w:r>
      <w:r w:rsidRPr="00435FB1">
        <w:rPr>
          <w:rFonts w:asciiTheme="minorHAnsi" w:hAnsiTheme="minorHAnsi" w:cstheme="minorHAnsi"/>
          <w:sz w:val="22"/>
          <w:szCs w:val="22"/>
        </w:rPr>
        <w:t xml:space="preserve">Loyalty-Competence Trade-off (with Konstantin Sonin), </w:t>
      </w:r>
      <w:r w:rsidRPr="00435FB1">
        <w:rPr>
          <w:rFonts w:asciiTheme="minorHAnsi" w:hAnsiTheme="minorHAnsi" w:cstheme="minorHAnsi"/>
          <w:i/>
          <w:sz w:val="22"/>
          <w:szCs w:val="22"/>
        </w:rPr>
        <w:t>Journal of the European Economic Association</w:t>
      </w:r>
      <w:r w:rsidRPr="00435FB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2011,</w:t>
      </w:r>
      <w:r w:rsidRPr="00435F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9(5) 903-930</w:t>
      </w:r>
      <w:r w:rsidRPr="00435FB1">
        <w:rPr>
          <w:rFonts w:asciiTheme="minorHAnsi" w:hAnsiTheme="minorHAnsi" w:cstheme="minorHAnsi"/>
          <w:sz w:val="22"/>
          <w:szCs w:val="22"/>
        </w:rPr>
        <w:t>.</w:t>
      </w:r>
    </w:p>
    <w:p w:rsidR="00DB6361" w:rsidRPr="00DB6361" w:rsidRDefault="00DB6361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B6361">
        <w:rPr>
          <w:rFonts w:asciiTheme="minorHAnsi" w:hAnsiTheme="minorHAnsi" w:cstheme="minorHAnsi"/>
          <w:sz w:val="22"/>
          <w:szCs w:val="22"/>
        </w:rPr>
        <w:t xml:space="preserve">Political Selection and Persistence of Bad Governments (with Daron Acemoglu and Konstantin Sonin), </w:t>
      </w:r>
      <w:r w:rsidRPr="003A2742">
        <w:rPr>
          <w:rFonts w:asciiTheme="minorHAnsi" w:hAnsiTheme="minorHAnsi" w:cstheme="minorHAnsi"/>
          <w:i/>
          <w:sz w:val="22"/>
          <w:szCs w:val="22"/>
        </w:rPr>
        <w:t>Quarterly Journal of Economics</w:t>
      </w:r>
      <w:r w:rsidRPr="00DB6361">
        <w:rPr>
          <w:rFonts w:asciiTheme="minorHAnsi" w:hAnsiTheme="minorHAnsi" w:cstheme="minorHAnsi"/>
          <w:sz w:val="22"/>
          <w:szCs w:val="22"/>
        </w:rPr>
        <w:t>,</w:t>
      </w:r>
      <w:r w:rsidR="00E96597">
        <w:rPr>
          <w:rFonts w:asciiTheme="minorHAnsi" w:hAnsiTheme="minorHAnsi" w:cstheme="minorHAnsi"/>
          <w:sz w:val="22"/>
          <w:szCs w:val="22"/>
        </w:rPr>
        <w:t xml:space="preserve"> 2010,</w:t>
      </w:r>
      <w:r w:rsidRPr="00DB6361">
        <w:rPr>
          <w:rFonts w:asciiTheme="minorHAnsi" w:hAnsiTheme="minorHAnsi" w:cstheme="minorHAnsi"/>
          <w:sz w:val="22"/>
          <w:szCs w:val="22"/>
        </w:rPr>
        <w:t xml:space="preserve"> 125(4): 1511-1575. </w:t>
      </w:r>
    </w:p>
    <w:p w:rsidR="00EF0133" w:rsidRPr="00435FB1" w:rsidRDefault="00EF0133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Why Resource-</w:t>
      </w:r>
      <w:r w:rsidR="00926968">
        <w:rPr>
          <w:rFonts w:asciiTheme="minorHAnsi" w:hAnsiTheme="minorHAnsi" w:cstheme="minorHAnsi"/>
          <w:sz w:val="22"/>
          <w:szCs w:val="22"/>
        </w:rPr>
        <w:t>p</w:t>
      </w:r>
      <w:r w:rsidRPr="00435FB1">
        <w:rPr>
          <w:rFonts w:asciiTheme="minorHAnsi" w:hAnsiTheme="minorHAnsi" w:cstheme="minorHAnsi"/>
          <w:sz w:val="22"/>
          <w:szCs w:val="22"/>
        </w:rPr>
        <w:t xml:space="preserve">oor Dictators </w:t>
      </w:r>
      <w:r w:rsidR="00D00627">
        <w:rPr>
          <w:rFonts w:asciiTheme="minorHAnsi" w:hAnsiTheme="minorHAnsi" w:cstheme="minorHAnsi"/>
          <w:sz w:val="22"/>
          <w:szCs w:val="22"/>
        </w:rPr>
        <w:t>Allow</w:t>
      </w:r>
      <w:r w:rsidRPr="00435FB1">
        <w:rPr>
          <w:rFonts w:asciiTheme="minorHAnsi" w:hAnsiTheme="minorHAnsi" w:cstheme="minorHAnsi"/>
          <w:sz w:val="22"/>
          <w:szCs w:val="22"/>
        </w:rPr>
        <w:t xml:space="preserve"> Freer Media: </w:t>
      </w:r>
      <w:r w:rsidR="00D00627">
        <w:rPr>
          <w:rFonts w:asciiTheme="minorHAnsi" w:hAnsiTheme="minorHAnsi" w:cstheme="minorHAnsi"/>
          <w:sz w:val="22"/>
          <w:szCs w:val="22"/>
        </w:rPr>
        <w:t xml:space="preserve">A </w:t>
      </w:r>
      <w:r w:rsidRPr="00435FB1">
        <w:rPr>
          <w:rFonts w:asciiTheme="minorHAnsi" w:hAnsiTheme="minorHAnsi" w:cstheme="minorHAnsi"/>
          <w:sz w:val="22"/>
          <w:szCs w:val="22"/>
        </w:rPr>
        <w:t xml:space="preserve">Theory and Evidence from Panel Data (with Sergei Guriev and Konstantin Sonin), </w:t>
      </w:r>
      <w:r w:rsidRPr="00435FB1">
        <w:rPr>
          <w:rFonts w:asciiTheme="minorHAnsi" w:hAnsiTheme="minorHAnsi" w:cstheme="minorHAnsi"/>
          <w:i/>
          <w:sz w:val="22"/>
          <w:szCs w:val="22"/>
        </w:rPr>
        <w:t>American Political Science Review</w:t>
      </w:r>
      <w:r w:rsidRPr="00435FB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2009,</w:t>
      </w:r>
      <w:r w:rsidRPr="00435FB1">
        <w:rPr>
          <w:rFonts w:asciiTheme="minorHAnsi" w:hAnsiTheme="minorHAnsi" w:cstheme="minorHAnsi"/>
          <w:sz w:val="22"/>
          <w:szCs w:val="22"/>
        </w:rPr>
        <w:t xml:space="preserve"> 103(4), 645-668.</w:t>
      </w:r>
    </w:p>
    <w:p w:rsidR="00DB6361" w:rsidRPr="00DB6361" w:rsidRDefault="00790905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Coalition Formation </w:t>
      </w:r>
      <w:r w:rsidR="00D64638" w:rsidRPr="00435FB1">
        <w:rPr>
          <w:rFonts w:asciiTheme="minorHAnsi" w:hAnsiTheme="minorHAnsi" w:cstheme="minorHAnsi"/>
          <w:sz w:val="22"/>
          <w:szCs w:val="22"/>
        </w:rPr>
        <w:t>in Non-D</w:t>
      </w:r>
      <w:r w:rsidRPr="00435FB1">
        <w:rPr>
          <w:rFonts w:asciiTheme="minorHAnsi" w:hAnsiTheme="minorHAnsi" w:cstheme="minorHAnsi"/>
          <w:sz w:val="22"/>
          <w:szCs w:val="22"/>
        </w:rPr>
        <w:t>emocracies (with Daron Acem</w:t>
      </w:r>
      <w:r w:rsidR="0039204D" w:rsidRPr="00435FB1">
        <w:rPr>
          <w:rFonts w:asciiTheme="minorHAnsi" w:hAnsiTheme="minorHAnsi" w:cstheme="minorHAnsi"/>
          <w:sz w:val="22"/>
          <w:szCs w:val="22"/>
        </w:rPr>
        <w:t xml:space="preserve">oglu and Konstantin Sonin), </w:t>
      </w:r>
      <w:r w:rsidR="0039204D" w:rsidRPr="00435FB1">
        <w:rPr>
          <w:rFonts w:asciiTheme="minorHAnsi" w:hAnsiTheme="minorHAnsi" w:cstheme="minorHAnsi"/>
          <w:i/>
          <w:sz w:val="22"/>
          <w:szCs w:val="22"/>
        </w:rPr>
        <w:t>R</w:t>
      </w:r>
      <w:r w:rsidRPr="00435FB1">
        <w:rPr>
          <w:rFonts w:asciiTheme="minorHAnsi" w:hAnsiTheme="minorHAnsi" w:cstheme="minorHAnsi"/>
          <w:i/>
          <w:sz w:val="22"/>
          <w:szCs w:val="22"/>
        </w:rPr>
        <w:t>eview of Economic Studies</w:t>
      </w:r>
      <w:r w:rsidRPr="00435FB1">
        <w:rPr>
          <w:rFonts w:asciiTheme="minorHAnsi" w:hAnsiTheme="minorHAnsi" w:cstheme="minorHAnsi"/>
          <w:sz w:val="22"/>
          <w:szCs w:val="22"/>
        </w:rPr>
        <w:t>,</w:t>
      </w:r>
      <w:r w:rsidR="00E96597">
        <w:rPr>
          <w:rFonts w:asciiTheme="minorHAnsi" w:hAnsiTheme="minorHAnsi" w:cstheme="minorHAnsi"/>
          <w:sz w:val="22"/>
          <w:szCs w:val="22"/>
        </w:rPr>
        <w:t xml:space="preserve"> 2008,</w:t>
      </w:r>
      <w:r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EE3165" w:rsidRPr="00435FB1">
        <w:rPr>
          <w:rFonts w:asciiTheme="minorHAnsi" w:hAnsiTheme="minorHAnsi" w:cstheme="minorHAnsi"/>
          <w:sz w:val="22"/>
          <w:szCs w:val="22"/>
        </w:rPr>
        <w:t>75(4), 987-1009.</w:t>
      </w:r>
    </w:p>
    <w:p w:rsidR="005E609C" w:rsidRPr="00435FB1" w:rsidRDefault="00444C9E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Ramified</w:t>
      </w:r>
      <w:r w:rsidR="005E609C" w:rsidRPr="00435FB1">
        <w:rPr>
          <w:rFonts w:asciiTheme="minorHAnsi" w:hAnsiTheme="minorHAnsi" w:cstheme="minorHAnsi"/>
          <w:sz w:val="22"/>
          <w:szCs w:val="22"/>
        </w:rPr>
        <w:t xml:space="preserve"> Coverings over C</w:t>
      </w:r>
      <w:r w:rsidR="005E609C" w:rsidRPr="00435F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B2F3F" w:rsidRPr="00435FB1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="001B2F3F" w:rsidRPr="00435FB1">
        <w:rPr>
          <w:rFonts w:asciiTheme="minorHAnsi" w:hAnsiTheme="minorHAnsi" w:cstheme="minorHAnsi"/>
          <w:sz w:val="22"/>
          <w:szCs w:val="22"/>
        </w:rPr>
        <w:t>Jacobian</w:t>
      </w:r>
      <w:proofErr w:type="spellEnd"/>
      <w:r w:rsidR="001B2F3F" w:rsidRPr="00435FB1">
        <w:rPr>
          <w:rFonts w:asciiTheme="minorHAnsi" w:hAnsiTheme="minorHAnsi" w:cstheme="minorHAnsi"/>
          <w:sz w:val="22"/>
          <w:szCs w:val="22"/>
        </w:rPr>
        <w:t xml:space="preserve"> Conjecture (2004)</w:t>
      </w:r>
      <w:r w:rsidR="005E609C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5E609C" w:rsidRPr="00435FB1">
        <w:rPr>
          <w:rFonts w:asciiTheme="minorHAnsi" w:hAnsiTheme="minorHAnsi" w:cstheme="minorHAnsi"/>
          <w:i/>
          <w:sz w:val="22"/>
          <w:szCs w:val="22"/>
        </w:rPr>
        <w:t>Mat</w:t>
      </w:r>
      <w:r w:rsidR="00092C69" w:rsidRPr="00435FB1">
        <w:rPr>
          <w:rFonts w:asciiTheme="minorHAnsi" w:hAnsiTheme="minorHAnsi" w:cstheme="minorHAnsi"/>
          <w:i/>
          <w:sz w:val="22"/>
          <w:szCs w:val="22"/>
        </w:rPr>
        <w:t>h</w:t>
      </w:r>
      <w:r w:rsidR="005E609C" w:rsidRPr="00435FB1">
        <w:rPr>
          <w:rFonts w:asciiTheme="minorHAnsi" w:hAnsiTheme="minorHAnsi" w:cstheme="minorHAnsi"/>
          <w:i/>
          <w:sz w:val="22"/>
          <w:szCs w:val="22"/>
        </w:rPr>
        <w:t>em</w:t>
      </w:r>
      <w:r w:rsidR="00092C69" w:rsidRPr="00435FB1">
        <w:rPr>
          <w:rFonts w:asciiTheme="minorHAnsi" w:hAnsiTheme="minorHAnsi" w:cstheme="minorHAnsi"/>
          <w:i/>
          <w:sz w:val="22"/>
          <w:szCs w:val="22"/>
        </w:rPr>
        <w:t>atical Notes</w:t>
      </w:r>
      <w:r w:rsidR="005E609C" w:rsidRPr="00435FB1">
        <w:rPr>
          <w:rFonts w:asciiTheme="minorHAnsi" w:hAnsiTheme="minorHAnsi" w:cstheme="minorHAnsi"/>
          <w:sz w:val="22"/>
          <w:szCs w:val="22"/>
        </w:rPr>
        <w:t>, vol.</w:t>
      </w:r>
      <w:r w:rsidR="00092C69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D52CB3" w:rsidRPr="00435FB1">
        <w:rPr>
          <w:rFonts w:asciiTheme="minorHAnsi" w:hAnsiTheme="minorHAnsi" w:cstheme="minorHAnsi"/>
          <w:sz w:val="22"/>
          <w:szCs w:val="22"/>
        </w:rPr>
        <w:t>76,</w:t>
      </w:r>
      <w:r w:rsidR="00D13345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092C69" w:rsidRPr="00435FB1">
        <w:rPr>
          <w:rFonts w:asciiTheme="minorHAnsi" w:hAnsiTheme="minorHAnsi" w:cstheme="minorHAnsi"/>
          <w:sz w:val="22"/>
          <w:szCs w:val="22"/>
        </w:rPr>
        <w:t xml:space="preserve">№ </w:t>
      </w:r>
      <w:r w:rsidR="000C462E" w:rsidRPr="00435FB1">
        <w:rPr>
          <w:rFonts w:asciiTheme="minorHAnsi" w:hAnsiTheme="minorHAnsi" w:cstheme="minorHAnsi"/>
          <w:sz w:val="22"/>
          <w:szCs w:val="22"/>
        </w:rPr>
        <w:t>2, p</w:t>
      </w:r>
      <w:r w:rsidR="0019552B" w:rsidRPr="00435FB1">
        <w:rPr>
          <w:rFonts w:asciiTheme="minorHAnsi" w:hAnsiTheme="minorHAnsi" w:cstheme="minorHAnsi"/>
          <w:sz w:val="22"/>
          <w:szCs w:val="22"/>
        </w:rPr>
        <w:t>p</w:t>
      </w:r>
      <w:r w:rsidR="000C462E" w:rsidRPr="00435FB1">
        <w:rPr>
          <w:rFonts w:asciiTheme="minorHAnsi" w:hAnsiTheme="minorHAnsi" w:cstheme="minorHAnsi"/>
          <w:sz w:val="22"/>
          <w:szCs w:val="22"/>
        </w:rPr>
        <w:t>.</w:t>
      </w:r>
      <w:r w:rsidR="00D56BFC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0C462E" w:rsidRPr="00435FB1">
        <w:rPr>
          <w:rFonts w:asciiTheme="minorHAnsi" w:hAnsiTheme="minorHAnsi" w:cstheme="minorHAnsi"/>
          <w:sz w:val="22"/>
          <w:szCs w:val="22"/>
        </w:rPr>
        <w:t>172–18</w:t>
      </w:r>
      <w:r w:rsidR="005E609C" w:rsidRPr="00435FB1">
        <w:rPr>
          <w:rFonts w:asciiTheme="minorHAnsi" w:hAnsiTheme="minorHAnsi" w:cstheme="minorHAnsi"/>
          <w:sz w:val="22"/>
          <w:szCs w:val="22"/>
        </w:rPr>
        <w:t>2</w:t>
      </w:r>
      <w:r w:rsidR="00A74180" w:rsidRPr="00435FB1">
        <w:rPr>
          <w:rFonts w:asciiTheme="minorHAnsi" w:hAnsiTheme="minorHAnsi" w:cstheme="minorHAnsi"/>
          <w:sz w:val="22"/>
          <w:szCs w:val="22"/>
        </w:rPr>
        <w:t xml:space="preserve"> (in Russian)</w:t>
      </w:r>
      <w:r w:rsidR="00E96597">
        <w:rPr>
          <w:rFonts w:asciiTheme="minorHAnsi" w:hAnsiTheme="minorHAnsi" w:cstheme="minorHAnsi"/>
          <w:sz w:val="22"/>
          <w:szCs w:val="22"/>
        </w:rPr>
        <w:t>.</w:t>
      </w:r>
    </w:p>
    <w:p w:rsidR="00220EDE" w:rsidRPr="00435FB1" w:rsidRDefault="005E609C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An Example of Five-Sheeted Exotic Covering over C</w:t>
      </w:r>
      <w:r w:rsidRPr="00435F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B2F3F" w:rsidRPr="00435FB1">
        <w:rPr>
          <w:rFonts w:asciiTheme="minorHAnsi" w:hAnsiTheme="minorHAnsi" w:cstheme="minorHAnsi"/>
          <w:sz w:val="22"/>
          <w:szCs w:val="22"/>
        </w:rPr>
        <w:t xml:space="preserve"> (2002)</w:t>
      </w:r>
      <w:r w:rsidR="00EA14E9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092C69" w:rsidRPr="00435FB1">
        <w:rPr>
          <w:rFonts w:asciiTheme="minorHAnsi" w:hAnsiTheme="minorHAnsi" w:cstheme="minorHAnsi"/>
          <w:i/>
          <w:sz w:val="22"/>
          <w:szCs w:val="22"/>
        </w:rPr>
        <w:t>Mathematical Notes</w:t>
      </w:r>
      <w:r w:rsidR="00EA14E9" w:rsidRPr="00435FB1">
        <w:rPr>
          <w:rFonts w:asciiTheme="minorHAnsi" w:hAnsiTheme="minorHAnsi" w:cstheme="minorHAnsi"/>
          <w:sz w:val="22"/>
          <w:szCs w:val="22"/>
        </w:rPr>
        <w:t>, vol.</w:t>
      </w:r>
      <w:r w:rsidR="00D52CB3" w:rsidRPr="00435FB1">
        <w:rPr>
          <w:rFonts w:asciiTheme="minorHAnsi" w:hAnsiTheme="minorHAnsi" w:cstheme="minorHAnsi"/>
          <w:sz w:val="22"/>
          <w:szCs w:val="22"/>
        </w:rPr>
        <w:t xml:space="preserve"> 71,</w:t>
      </w:r>
      <w:r w:rsidR="008D05FF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="00092C69" w:rsidRPr="00435FB1">
        <w:rPr>
          <w:rFonts w:asciiTheme="minorHAnsi" w:hAnsiTheme="minorHAnsi" w:cstheme="minorHAnsi"/>
          <w:sz w:val="22"/>
          <w:szCs w:val="22"/>
        </w:rPr>
        <w:t>№</w:t>
      </w:r>
      <w:r w:rsidR="00D52CB3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Pr="00435FB1">
        <w:rPr>
          <w:rFonts w:asciiTheme="minorHAnsi" w:hAnsiTheme="minorHAnsi" w:cstheme="minorHAnsi"/>
          <w:sz w:val="22"/>
          <w:szCs w:val="22"/>
        </w:rPr>
        <w:t>4,</w:t>
      </w:r>
      <w:r w:rsidR="00D13345" w:rsidRPr="00435FB1">
        <w:rPr>
          <w:rFonts w:asciiTheme="minorHAnsi" w:hAnsiTheme="minorHAnsi" w:cstheme="minorHAnsi"/>
          <w:sz w:val="22"/>
          <w:szCs w:val="22"/>
        </w:rPr>
        <w:t xml:space="preserve"> </w:t>
      </w:r>
      <w:r w:rsidRPr="00435FB1">
        <w:rPr>
          <w:rFonts w:asciiTheme="minorHAnsi" w:hAnsiTheme="minorHAnsi" w:cstheme="minorHAnsi"/>
          <w:sz w:val="22"/>
          <w:szCs w:val="22"/>
        </w:rPr>
        <w:t>p</w:t>
      </w:r>
      <w:r w:rsidR="001B2F3F" w:rsidRPr="00435FB1">
        <w:rPr>
          <w:rFonts w:asciiTheme="minorHAnsi" w:hAnsiTheme="minorHAnsi" w:cstheme="minorHAnsi"/>
          <w:sz w:val="22"/>
          <w:szCs w:val="22"/>
        </w:rPr>
        <w:t>p</w:t>
      </w:r>
      <w:r w:rsidRPr="00435FB1">
        <w:rPr>
          <w:rFonts w:asciiTheme="minorHAnsi" w:hAnsiTheme="minorHAnsi" w:cstheme="minorHAnsi"/>
          <w:sz w:val="22"/>
          <w:szCs w:val="22"/>
        </w:rPr>
        <w:t>. 532–547</w:t>
      </w:r>
      <w:r w:rsidR="00A74180" w:rsidRPr="00435FB1">
        <w:rPr>
          <w:rFonts w:asciiTheme="minorHAnsi" w:hAnsiTheme="minorHAnsi" w:cstheme="minorHAnsi"/>
          <w:sz w:val="22"/>
          <w:szCs w:val="22"/>
        </w:rPr>
        <w:t xml:space="preserve"> (in Russian)</w:t>
      </w:r>
      <w:r w:rsidR="00EF0133">
        <w:rPr>
          <w:rFonts w:asciiTheme="minorHAnsi" w:hAnsiTheme="minorHAnsi" w:cstheme="minorHAnsi"/>
          <w:sz w:val="22"/>
          <w:szCs w:val="22"/>
        </w:rPr>
        <w:t>.</w:t>
      </w:r>
    </w:p>
    <w:p w:rsidR="00BE7D4C" w:rsidRPr="00435FB1" w:rsidRDefault="00BE7D4C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Publications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96597">
        <w:rPr>
          <w:rFonts w:asciiTheme="minorHAnsi" w:hAnsiTheme="minorHAnsi" w:cstheme="minorHAnsi"/>
          <w:sz w:val="22"/>
          <w:szCs w:val="22"/>
        </w:rPr>
        <w:t>other</w:t>
      </w:r>
    </w:p>
    <w:p w:rsidR="00E96597" w:rsidRDefault="00E96597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Authoritarian Politics 101: Examples and Exercises (with Konstantin Sonin), </w:t>
      </w:r>
      <w:r w:rsidRPr="00E96597">
        <w:rPr>
          <w:rFonts w:asciiTheme="minorHAnsi" w:hAnsiTheme="minorHAnsi" w:cstheme="minorHAnsi"/>
          <w:i/>
          <w:sz w:val="22"/>
          <w:szCs w:val="22"/>
        </w:rPr>
        <w:t>The Political Economist</w:t>
      </w:r>
      <w:r>
        <w:rPr>
          <w:rFonts w:asciiTheme="minorHAnsi" w:hAnsiTheme="minorHAnsi" w:cstheme="minorHAnsi"/>
          <w:sz w:val="22"/>
          <w:szCs w:val="22"/>
        </w:rPr>
        <w:t xml:space="preserve"> (New</w:t>
      </w:r>
      <w:r w:rsidR="00A11BB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letter of the Section on Political Economy, APSA), Winter 2011, </w:t>
      </w:r>
      <w:proofErr w:type="gramStart"/>
      <w:r>
        <w:rPr>
          <w:rFonts w:asciiTheme="minorHAnsi" w:hAnsiTheme="minorHAnsi" w:cstheme="minorHAnsi"/>
          <w:sz w:val="22"/>
          <w:szCs w:val="22"/>
        </w:rPr>
        <w:t>XIII(</w:t>
      </w:r>
      <w:proofErr w:type="gramEnd"/>
      <w:r>
        <w:rPr>
          <w:rFonts w:asciiTheme="minorHAnsi" w:hAnsiTheme="minorHAnsi" w:cstheme="minorHAnsi"/>
          <w:sz w:val="22"/>
          <w:szCs w:val="22"/>
        </w:rPr>
        <w:t>2), pp. 2-4.</w:t>
      </w:r>
    </w:p>
    <w:p w:rsidR="00BE7D4C" w:rsidRPr="00435FB1" w:rsidRDefault="00BE7D4C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>Do Juntas Lead to Personal Rule? (</w:t>
      </w:r>
      <w:proofErr w:type="gramStart"/>
      <w:r w:rsidRPr="00435FB1">
        <w:rPr>
          <w:rFonts w:asciiTheme="minorHAnsi" w:hAnsiTheme="minorHAnsi" w:cstheme="minorHAnsi"/>
          <w:sz w:val="22"/>
          <w:szCs w:val="22"/>
        </w:rPr>
        <w:t>with</w:t>
      </w:r>
      <w:proofErr w:type="gramEnd"/>
      <w:r w:rsidRPr="00435FB1">
        <w:rPr>
          <w:rFonts w:asciiTheme="minorHAnsi" w:hAnsiTheme="minorHAnsi" w:cstheme="minorHAnsi"/>
          <w:sz w:val="22"/>
          <w:szCs w:val="22"/>
        </w:rPr>
        <w:t xml:space="preserve"> Daron Acemoglu and Konstantin Sonin), </w:t>
      </w:r>
      <w:r w:rsidRPr="00435FB1">
        <w:rPr>
          <w:rFonts w:asciiTheme="minorHAnsi" w:hAnsiTheme="minorHAnsi" w:cstheme="minorHAnsi"/>
          <w:i/>
          <w:sz w:val="22"/>
          <w:szCs w:val="22"/>
        </w:rPr>
        <w:t>American Economic Review: Papers and Proceedings</w:t>
      </w:r>
      <w:r w:rsidRPr="00435FB1">
        <w:rPr>
          <w:rFonts w:asciiTheme="minorHAnsi" w:hAnsiTheme="minorHAnsi" w:cstheme="minorHAnsi"/>
          <w:sz w:val="22"/>
          <w:szCs w:val="22"/>
        </w:rPr>
        <w:t xml:space="preserve">, </w:t>
      </w:r>
      <w:r w:rsidR="00EF0133">
        <w:rPr>
          <w:rFonts w:asciiTheme="minorHAnsi" w:hAnsiTheme="minorHAnsi" w:cstheme="minorHAnsi"/>
          <w:sz w:val="22"/>
          <w:szCs w:val="22"/>
        </w:rPr>
        <w:t xml:space="preserve">2009, </w:t>
      </w:r>
      <w:r w:rsidRPr="00435FB1">
        <w:rPr>
          <w:rFonts w:asciiTheme="minorHAnsi" w:hAnsiTheme="minorHAnsi" w:cstheme="minorHAnsi"/>
          <w:sz w:val="22"/>
          <w:szCs w:val="22"/>
        </w:rPr>
        <w:t>99(2), 298-303.</w:t>
      </w:r>
    </w:p>
    <w:p w:rsidR="00BE7D4C" w:rsidRPr="00435FB1" w:rsidRDefault="00BE7D4C" w:rsidP="00EF0133">
      <w:pPr>
        <w:pStyle w:val="CVBulletItem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Commercial Litigation under Imperfect Information (2004) </w:t>
      </w:r>
      <w:r w:rsidRPr="00435FB1">
        <w:rPr>
          <w:rFonts w:asciiTheme="minorHAnsi" w:hAnsiTheme="minorHAnsi" w:cstheme="minorHAnsi"/>
          <w:i/>
          <w:sz w:val="22"/>
          <w:szCs w:val="22"/>
        </w:rPr>
        <w:t>NES, Best Student Paper series</w:t>
      </w:r>
      <w:r w:rsidR="00EF0133">
        <w:rPr>
          <w:rFonts w:asciiTheme="minorHAnsi" w:hAnsiTheme="minorHAnsi" w:cstheme="minorHAnsi"/>
          <w:sz w:val="22"/>
          <w:szCs w:val="22"/>
        </w:rPr>
        <w:t>.</w:t>
      </w:r>
    </w:p>
    <w:p w:rsidR="0019552B" w:rsidRPr="00435FB1" w:rsidRDefault="0019552B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Working </w:t>
      </w:r>
      <w:r w:rsidR="00902957">
        <w:rPr>
          <w:rFonts w:asciiTheme="minorHAnsi" w:hAnsiTheme="minorHAnsi" w:cstheme="minorHAnsi"/>
          <w:sz w:val="22"/>
          <w:szCs w:val="22"/>
        </w:rPr>
        <w:t>p</w:t>
      </w:r>
      <w:r w:rsidRPr="00435FB1">
        <w:rPr>
          <w:rFonts w:asciiTheme="minorHAnsi" w:hAnsiTheme="minorHAnsi" w:cstheme="minorHAnsi"/>
          <w:sz w:val="22"/>
          <w:szCs w:val="22"/>
        </w:rPr>
        <w:t>apers</w:t>
      </w:r>
    </w:p>
    <w:p w:rsidR="00EF0133" w:rsidRDefault="00926968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Commitment-Flexibility Trade-off and Withdrawal Penalties (with Attila Ambrus), 2012</w:t>
      </w:r>
      <w:r w:rsidR="0024602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4A47B4">
        <w:rPr>
          <w:rFonts w:asciiTheme="minorHAnsi" w:hAnsiTheme="minorHAnsi" w:cstheme="minorHAnsi"/>
          <w:sz w:val="22"/>
          <w:szCs w:val="22"/>
          <w:lang w:val="en-US"/>
        </w:rPr>
        <w:t xml:space="preserve">second </w:t>
      </w:r>
      <w:r w:rsidR="00246021">
        <w:rPr>
          <w:rFonts w:asciiTheme="minorHAnsi" w:hAnsiTheme="minorHAnsi" w:cstheme="minorHAnsi"/>
          <w:sz w:val="22"/>
          <w:szCs w:val="22"/>
          <w:lang w:val="en-US"/>
        </w:rPr>
        <w:t xml:space="preserve">revision requested by and submitted to </w:t>
      </w:r>
      <w:proofErr w:type="spellStart"/>
      <w:r w:rsidR="00246021" w:rsidRPr="00246021">
        <w:rPr>
          <w:rFonts w:asciiTheme="minorHAnsi" w:hAnsiTheme="minorHAnsi" w:cstheme="minorHAnsi"/>
          <w:i/>
          <w:sz w:val="22"/>
          <w:szCs w:val="22"/>
          <w:lang w:val="en-US"/>
        </w:rPr>
        <w:t>Econometrica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344A9" w:rsidRDefault="00F344A9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Single-Issue Campaigns and Multidimensional Politics, 2012.</w:t>
      </w:r>
    </w:p>
    <w:p w:rsidR="00DB6361" w:rsidRDefault="00DB6361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Markov Voting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Equilibria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: Theory and Applications</w:t>
      </w:r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 (with Daron Acemoglu and Konstantin Sonin)</w:t>
      </w:r>
      <w:r w:rsidR="00EF0133">
        <w:rPr>
          <w:rFonts w:asciiTheme="minorHAnsi" w:hAnsiTheme="minorHAnsi" w:cstheme="minorHAnsi"/>
          <w:sz w:val="22"/>
          <w:szCs w:val="22"/>
          <w:lang w:val="en-US"/>
        </w:rPr>
        <w:t>, 2012.</w:t>
      </w:r>
    </w:p>
    <w:p w:rsidR="00DB6361" w:rsidRDefault="00DB6361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Endogenous Research Agendas</w:t>
      </w:r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 (with Mattias Polborn)</w:t>
      </w:r>
      <w:r w:rsidR="00EF0133">
        <w:rPr>
          <w:rFonts w:asciiTheme="minorHAnsi" w:hAnsiTheme="minorHAnsi" w:cstheme="minorHAnsi"/>
          <w:sz w:val="22"/>
          <w:szCs w:val="22"/>
          <w:lang w:val="en-US"/>
        </w:rPr>
        <w:t>, 2012.</w:t>
      </w:r>
    </w:p>
    <w:p w:rsidR="00650461" w:rsidRPr="00246021" w:rsidRDefault="006D1D7C" w:rsidP="00246021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D1D7C">
        <w:rPr>
          <w:rFonts w:asciiTheme="minorHAnsi" w:hAnsiTheme="minorHAnsi" w:cstheme="minorHAnsi"/>
          <w:sz w:val="22"/>
          <w:szCs w:val="22"/>
          <w:lang w:val="en-US"/>
        </w:rPr>
        <w:t xml:space="preserve">Private Politics and Public Regulation </w:t>
      </w:r>
      <w:r w:rsidR="009F0421">
        <w:rPr>
          <w:rFonts w:asciiTheme="minorHAnsi" w:hAnsiTheme="minorHAnsi" w:cstheme="minorHAnsi"/>
          <w:sz w:val="22"/>
          <w:szCs w:val="22"/>
          <w:lang w:val="en-US"/>
        </w:rPr>
        <w:t>(with Bard Harstad)</w:t>
      </w:r>
      <w:r w:rsidR="00EF0133">
        <w:rPr>
          <w:rFonts w:asciiTheme="minorHAnsi" w:hAnsiTheme="minorHAnsi" w:cstheme="minorHAnsi"/>
          <w:sz w:val="22"/>
          <w:szCs w:val="22"/>
          <w:lang w:val="en-US"/>
        </w:rPr>
        <w:t>, 2012.</w:t>
      </w:r>
    </w:p>
    <w:p w:rsidR="00315D69" w:rsidRDefault="00315D69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Delegation and </w:t>
      </w:r>
      <w:r w:rsidR="00C34590" w:rsidRPr="00435FB1">
        <w:rPr>
          <w:rFonts w:asciiTheme="minorHAnsi" w:hAnsiTheme="minorHAnsi" w:cstheme="minorHAnsi"/>
          <w:sz w:val="22"/>
          <w:szCs w:val="22"/>
          <w:lang w:val="en-US"/>
        </w:rPr>
        <w:t>Nonmonetary Incentives</w:t>
      </w:r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 (with Attila Ambrus)</w:t>
      </w:r>
      <w:r w:rsidR="00EF0133">
        <w:rPr>
          <w:rFonts w:asciiTheme="minorHAnsi" w:hAnsiTheme="minorHAnsi" w:cstheme="minorHAnsi"/>
          <w:sz w:val="22"/>
          <w:szCs w:val="22"/>
          <w:lang w:val="en-US"/>
        </w:rPr>
        <w:t>, 201</w:t>
      </w:r>
      <w:r w:rsidR="00926968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EF013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DB6361" w:rsidRPr="00DB6361" w:rsidRDefault="00DB6361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>Incumbency Advantage</w:t>
      </w:r>
      <w:r w:rsidR="00C00DD1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proofErr w:type="spellStart"/>
      <w:r w:rsidRPr="00435FB1">
        <w:rPr>
          <w:rFonts w:asciiTheme="minorHAnsi" w:hAnsiTheme="minorHAnsi" w:cstheme="minorHAnsi"/>
          <w:sz w:val="22"/>
          <w:szCs w:val="22"/>
          <w:lang w:val="en-US"/>
        </w:rPr>
        <w:t>Nondemocracies</w:t>
      </w:r>
      <w:proofErr w:type="spellEnd"/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 (with Konstantin Sonin)</w:t>
      </w:r>
      <w:r w:rsidR="00246021">
        <w:rPr>
          <w:rFonts w:asciiTheme="minorHAnsi" w:hAnsiTheme="minorHAnsi" w:cstheme="minorHAnsi"/>
          <w:sz w:val="22"/>
          <w:szCs w:val="22"/>
          <w:lang w:val="en-US"/>
        </w:rPr>
        <w:t>, 201</w:t>
      </w:r>
      <w:r w:rsidR="00FE481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24602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46021" w:rsidRDefault="008B08C9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>Equilibri</w:t>
      </w:r>
      <w:r w:rsidR="00D96108">
        <w:rPr>
          <w:rFonts w:asciiTheme="minorHAnsi" w:hAnsiTheme="minorHAnsi" w:cstheme="minorHAnsi"/>
          <w:sz w:val="22"/>
          <w:szCs w:val="22"/>
          <w:lang w:val="en-US"/>
        </w:rPr>
        <w:t>um Refinement</w:t>
      </w:r>
      <w:r w:rsidRPr="00435FB1">
        <w:rPr>
          <w:rFonts w:asciiTheme="minorHAnsi" w:hAnsiTheme="minorHAnsi" w:cstheme="minorHAnsi"/>
          <w:sz w:val="22"/>
          <w:szCs w:val="22"/>
          <w:lang w:val="en-US"/>
        </w:rPr>
        <w:t xml:space="preserve"> in Dynamic Voting Games (with Daron Acemoglu and Konstantin Sonin)</w:t>
      </w:r>
      <w:r w:rsidR="00246021">
        <w:rPr>
          <w:rFonts w:asciiTheme="minorHAnsi" w:hAnsiTheme="minorHAnsi" w:cstheme="minorHAnsi"/>
          <w:sz w:val="22"/>
          <w:szCs w:val="22"/>
          <w:lang w:val="en-US"/>
        </w:rPr>
        <w:t>, 20</w:t>
      </w:r>
      <w:r w:rsidR="006D1D7C">
        <w:rPr>
          <w:rFonts w:asciiTheme="minorHAnsi" w:hAnsiTheme="minorHAnsi" w:cstheme="minorHAnsi"/>
          <w:sz w:val="22"/>
          <w:szCs w:val="22"/>
          <w:lang w:val="en-US"/>
        </w:rPr>
        <w:t>09</w:t>
      </w:r>
      <w:r w:rsidR="0024602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46021" w:rsidRPr="00435FB1" w:rsidRDefault="00246021" w:rsidP="00246021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>Political Accountability under Special Interest Politics</w:t>
      </w:r>
      <w:r>
        <w:rPr>
          <w:rFonts w:asciiTheme="minorHAnsi" w:hAnsiTheme="minorHAnsi" w:cstheme="minorHAnsi"/>
          <w:sz w:val="22"/>
          <w:szCs w:val="22"/>
          <w:lang w:val="en-US"/>
        </w:rPr>
        <w:t>, 2009.</w:t>
      </w:r>
    </w:p>
    <w:p w:rsidR="008B08C9" w:rsidRPr="00435FB1" w:rsidRDefault="00246021" w:rsidP="00EF013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>The Killing Game: Reputation and Knowledge in Non-Democratic Succession (with Konstantin Sonin)</w:t>
      </w:r>
      <w:r>
        <w:rPr>
          <w:rFonts w:asciiTheme="minorHAnsi" w:hAnsiTheme="minorHAnsi" w:cstheme="minorHAnsi"/>
          <w:sz w:val="22"/>
          <w:szCs w:val="22"/>
          <w:lang w:val="en-US"/>
        </w:rPr>
        <w:t>, 2007.</w:t>
      </w:r>
    </w:p>
    <w:p w:rsidR="0031630D" w:rsidRPr="00435FB1" w:rsidRDefault="0031630D" w:rsidP="005242F9">
      <w:pPr>
        <w:pStyle w:val="CVSectionHeader"/>
        <w:spacing w:before="360"/>
        <w:rPr>
          <w:rFonts w:asciiTheme="minorHAnsi" w:hAnsiTheme="minorHAnsi" w:cstheme="minorHAnsi"/>
          <w:sz w:val="22"/>
          <w:szCs w:val="22"/>
        </w:rPr>
      </w:pPr>
      <w:r w:rsidRPr="00435FB1">
        <w:rPr>
          <w:rFonts w:asciiTheme="minorHAnsi" w:hAnsiTheme="minorHAnsi" w:cstheme="minorHAnsi"/>
          <w:sz w:val="22"/>
          <w:szCs w:val="22"/>
        </w:rPr>
        <w:t xml:space="preserve">Work in </w:t>
      </w:r>
      <w:r w:rsidR="00902957">
        <w:rPr>
          <w:rFonts w:asciiTheme="minorHAnsi" w:hAnsiTheme="minorHAnsi" w:cstheme="minorHAnsi"/>
          <w:sz w:val="22"/>
          <w:szCs w:val="22"/>
        </w:rPr>
        <w:t>p</w:t>
      </w:r>
      <w:r w:rsidRPr="00435FB1">
        <w:rPr>
          <w:rFonts w:asciiTheme="minorHAnsi" w:hAnsiTheme="minorHAnsi" w:cstheme="minorHAnsi"/>
          <w:sz w:val="22"/>
          <w:szCs w:val="22"/>
        </w:rPr>
        <w:t>rogress</w:t>
      </w:r>
    </w:p>
    <w:p w:rsidR="00246021" w:rsidRPr="00435FB1" w:rsidRDefault="00246021" w:rsidP="00246021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>Endogenous Veto Power (with Daniel Diermeier and Konstantin Sonin)</w:t>
      </w:r>
      <w:r w:rsidR="0056710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46021" w:rsidRDefault="00246021" w:rsidP="00246021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5FB1">
        <w:rPr>
          <w:rFonts w:asciiTheme="minorHAnsi" w:hAnsiTheme="minorHAnsi" w:cstheme="minorHAnsi"/>
          <w:sz w:val="22"/>
          <w:szCs w:val="22"/>
          <w:lang w:val="en-US"/>
        </w:rPr>
        <w:t>Firms and Factions (with Daniel Diermeier and Timothy Feddersen)</w:t>
      </w:r>
      <w:r w:rsidR="0056710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5242F9" w:rsidRPr="005242F9" w:rsidRDefault="00927429" w:rsidP="005242F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27429">
        <w:rPr>
          <w:rFonts w:asciiTheme="minorHAnsi" w:hAnsiTheme="minorHAnsi" w:cstheme="minorHAnsi"/>
          <w:sz w:val="22"/>
          <w:szCs w:val="22"/>
          <w:lang w:val="en-US"/>
        </w:rPr>
        <w:t>Who Rules: Evidence from a Field Experiment in Afghanistan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(with Andrew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Beath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Fotini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Christia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and Ruben Enikolopov)</w:t>
      </w:r>
      <w:proofErr w:type="gramStart"/>
      <w:r w:rsidR="00D43030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</w:p>
    <w:sectPr w:rsidR="005242F9" w:rsidRPr="005242F9" w:rsidSect="00524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2" w:h="15842" w:code="1"/>
      <w:pgMar w:top="720" w:right="1440" w:bottom="1008" w:left="864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6F" w:rsidRDefault="002C136F">
      <w:r>
        <w:separator/>
      </w:r>
    </w:p>
  </w:endnote>
  <w:endnote w:type="continuationSeparator" w:id="0">
    <w:p w:rsidR="002C136F" w:rsidRDefault="002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B" w:rsidRDefault="003A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B" w:rsidRDefault="003A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B" w:rsidRDefault="003A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6F" w:rsidRDefault="002C136F">
      <w:r>
        <w:separator/>
      </w:r>
    </w:p>
  </w:footnote>
  <w:footnote w:type="continuationSeparator" w:id="0">
    <w:p w:rsidR="002C136F" w:rsidRDefault="002C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B" w:rsidRDefault="003A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B" w:rsidRDefault="003A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FB" w:rsidRDefault="003A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BCB"/>
    <w:multiLevelType w:val="hybridMultilevel"/>
    <w:tmpl w:val="C3842632"/>
    <w:lvl w:ilvl="0" w:tplc="9250B1CE">
      <w:start w:val="2002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572E"/>
    <w:multiLevelType w:val="multilevel"/>
    <w:tmpl w:val="95AA3610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583225D"/>
    <w:multiLevelType w:val="hybridMultilevel"/>
    <w:tmpl w:val="F56CF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1F45A7"/>
    <w:multiLevelType w:val="hybridMultilevel"/>
    <w:tmpl w:val="A35A3256"/>
    <w:lvl w:ilvl="0" w:tplc="BC6C1EC4">
      <w:start w:val="2002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668EA"/>
    <w:multiLevelType w:val="hybridMultilevel"/>
    <w:tmpl w:val="612E7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E32DA"/>
    <w:multiLevelType w:val="hybridMultilevel"/>
    <w:tmpl w:val="0D0A9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AC4ACC"/>
    <w:multiLevelType w:val="hybridMultilevel"/>
    <w:tmpl w:val="95AA3610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1D765CEB"/>
    <w:multiLevelType w:val="hybridMultilevel"/>
    <w:tmpl w:val="54BAD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6958E6"/>
    <w:multiLevelType w:val="hybridMultilevel"/>
    <w:tmpl w:val="2C4A9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83427"/>
    <w:multiLevelType w:val="hybridMultilevel"/>
    <w:tmpl w:val="089CBE42"/>
    <w:lvl w:ilvl="0" w:tplc="57548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29EE"/>
    <w:multiLevelType w:val="hybridMultilevel"/>
    <w:tmpl w:val="71682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8F66D6"/>
    <w:multiLevelType w:val="hybridMultilevel"/>
    <w:tmpl w:val="CE96F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D69A9"/>
    <w:multiLevelType w:val="hybridMultilevel"/>
    <w:tmpl w:val="6F80FEBC"/>
    <w:lvl w:ilvl="0" w:tplc="57548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27938"/>
    <w:multiLevelType w:val="hybridMultilevel"/>
    <w:tmpl w:val="28DCE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9729D"/>
    <w:multiLevelType w:val="multilevel"/>
    <w:tmpl w:val="F2069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FA20DD"/>
    <w:multiLevelType w:val="hybridMultilevel"/>
    <w:tmpl w:val="1A7C7F0C"/>
    <w:lvl w:ilvl="0" w:tplc="57548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F"/>
    <w:rsid w:val="00002F10"/>
    <w:rsid w:val="000102E1"/>
    <w:rsid w:val="00010981"/>
    <w:rsid w:val="00012BB0"/>
    <w:rsid w:val="00013B3A"/>
    <w:rsid w:val="00013EAB"/>
    <w:rsid w:val="000242AA"/>
    <w:rsid w:val="0003186E"/>
    <w:rsid w:val="000342F9"/>
    <w:rsid w:val="00036154"/>
    <w:rsid w:val="0004157C"/>
    <w:rsid w:val="000443C5"/>
    <w:rsid w:val="00050AD0"/>
    <w:rsid w:val="00051C63"/>
    <w:rsid w:val="00053A99"/>
    <w:rsid w:val="00067CFC"/>
    <w:rsid w:val="0007206B"/>
    <w:rsid w:val="00075632"/>
    <w:rsid w:val="00077B36"/>
    <w:rsid w:val="000819FD"/>
    <w:rsid w:val="000837E3"/>
    <w:rsid w:val="00086407"/>
    <w:rsid w:val="000877E1"/>
    <w:rsid w:val="0009193E"/>
    <w:rsid w:val="00091D7B"/>
    <w:rsid w:val="00092C69"/>
    <w:rsid w:val="000954A3"/>
    <w:rsid w:val="000A05DA"/>
    <w:rsid w:val="000A0AF8"/>
    <w:rsid w:val="000A3C4F"/>
    <w:rsid w:val="000A4A27"/>
    <w:rsid w:val="000B43B0"/>
    <w:rsid w:val="000B7F66"/>
    <w:rsid w:val="000C0FEE"/>
    <w:rsid w:val="000C462E"/>
    <w:rsid w:val="000D0F89"/>
    <w:rsid w:val="000D489C"/>
    <w:rsid w:val="000D679C"/>
    <w:rsid w:val="000D7C43"/>
    <w:rsid w:val="000E0B43"/>
    <w:rsid w:val="000E171C"/>
    <w:rsid w:val="000E28B6"/>
    <w:rsid w:val="000F7CF1"/>
    <w:rsid w:val="001030F0"/>
    <w:rsid w:val="00107077"/>
    <w:rsid w:val="0011143D"/>
    <w:rsid w:val="00111C2A"/>
    <w:rsid w:val="00112CCE"/>
    <w:rsid w:val="001175A5"/>
    <w:rsid w:val="00120405"/>
    <w:rsid w:val="001215C8"/>
    <w:rsid w:val="00126902"/>
    <w:rsid w:val="00126DEF"/>
    <w:rsid w:val="00135E2D"/>
    <w:rsid w:val="001428F0"/>
    <w:rsid w:val="00151361"/>
    <w:rsid w:val="001679AE"/>
    <w:rsid w:val="00170DDE"/>
    <w:rsid w:val="00171B32"/>
    <w:rsid w:val="00171E0A"/>
    <w:rsid w:val="00185EAF"/>
    <w:rsid w:val="0019197D"/>
    <w:rsid w:val="00191E8F"/>
    <w:rsid w:val="0019552B"/>
    <w:rsid w:val="001A3929"/>
    <w:rsid w:val="001B2F3F"/>
    <w:rsid w:val="001B4649"/>
    <w:rsid w:val="001B556A"/>
    <w:rsid w:val="001B6D7C"/>
    <w:rsid w:val="001B7438"/>
    <w:rsid w:val="001D16E5"/>
    <w:rsid w:val="001D3333"/>
    <w:rsid w:val="001D3A4A"/>
    <w:rsid w:val="001D43B8"/>
    <w:rsid w:val="001D74E0"/>
    <w:rsid w:val="001E230C"/>
    <w:rsid w:val="001E362E"/>
    <w:rsid w:val="001E41A5"/>
    <w:rsid w:val="001E48C3"/>
    <w:rsid w:val="001E4BB3"/>
    <w:rsid w:val="001F67B2"/>
    <w:rsid w:val="001F72C1"/>
    <w:rsid w:val="00200AFE"/>
    <w:rsid w:val="00201827"/>
    <w:rsid w:val="00207D6B"/>
    <w:rsid w:val="00210305"/>
    <w:rsid w:val="00211F60"/>
    <w:rsid w:val="00215009"/>
    <w:rsid w:val="00220EDE"/>
    <w:rsid w:val="00226A0B"/>
    <w:rsid w:val="00227DCC"/>
    <w:rsid w:val="00231E3F"/>
    <w:rsid w:val="0024544C"/>
    <w:rsid w:val="00246021"/>
    <w:rsid w:val="00246B7F"/>
    <w:rsid w:val="00247837"/>
    <w:rsid w:val="00251673"/>
    <w:rsid w:val="0025266C"/>
    <w:rsid w:val="002548E6"/>
    <w:rsid w:val="00255810"/>
    <w:rsid w:val="00261CE1"/>
    <w:rsid w:val="0026235F"/>
    <w:rsid w:val="00271BAE"/>
    <w:rsid w:val="002736E6"/>
    <w:rsid w:val="00277C61"/>
    <w:rsid w:val="002801B9"/>
    <w:rsid w:val="00280934"/>
    <w:rsid w:val="00286AC4"/>
    <w:rsid w:val="00290805"/>
    <w:rsid w:val="00290AB0"/>
    <w:rsid w:val="002920D3"/>
    <w:rsid w:val="00294443"/>
    <w:rsid w:val="002A25C9"/>
    <w:rsid w:val="002A3A5D"/>
    <w:rsid w:val="002A6DD0"/>
    <w:rsid w:val="002A712B"/>
    <w:rsid w:val="002B01EA"/>
    <w:rsid w:val="002B034F"/>
    <w:rsid w:val="002B487D"/>
    <w:rsid w:val="002B68EE"/>
    <w:rsid w:val="002C136F"/>
    <w:rsid w:val="002C64EF"/>
    <w:rsid w:val="002D3AE7"/>
    <w:rsid w:val="002D3ECC"/>
    <w:rsid w:val="002E4D50"/>
    <w:rsid w:val="002F0B4F"/>
    <w:rsid w:val="002F5ACD"/>
    <w:rsid w:val="002F764D"/>
    <w:rsid w:val="00303583"/>
    <w:rsid w:val="00310961"/>
    <w:rsid w:val="00312DD5"/>
    <w:rsid w:val="003143E1"/>
    <w:rsid w:val="00315D69"/>
    <w:rsid w:val="0031630D"/>
    <w:rsid w:val="0032187A"/>
    <w:rsid w:val="003240CC"/>
    <w:rsid w:val="00327AF9"/>
    <w:rsid w:val="00336F8A"/>
    <w:rsid w:val="00340469"/>
    <w:rsid w:val="003508A0"/>
    <w:rsid w:val="00355BF1"/>
    <w:rsid w:val="0036286B"/>
    <w:rsid w:val="0037000A"/>
    <w:rsid w:val="0037249E"/>
    <w:rsid w:val="003826CF"/>
    <w:rsid w:val="00386882"/>
    <w:rsid w:val="00387D6E"/>
    <w:rsid w:val="0039204D"/>
    <w:rsid w:val="00392B2D"/>
    <w:rsid w:val="003A0D9F"/>
    <w:rsid w:val="003A2742"/>
    <w:rsid w:val="003A33FB"/>
    <w:rsid w:val="003A5D43"/>
    <w:rsid w:val="003B0108"/>
    <w:rsid w:val="003B30A7"/>
    <w:rsid w:val="003B3591"/>
    <w:rsid w:val="003B4B1D"/>
    <w:rsid w:val="003B6186"/>
    <w:rsid w:val="003C1A65"/>
    <w:rsid w:val="003C2F27"/>
    <w:rsid w:val="003C526A"/>
    <w:rsid w:val="003C5950"/>
    <w:rsid w:val="003C7645"/>
    <w:rsid w:val="003E4678"/>
    <w:rsid w:val="003E7219"/>
    <w:rsid w:val="003F094E"/>
    <w:rsid w:val="003F1BED"/>
    <w:rsid w:val="00401968"/>
    <w:rsid w:val="00412C5F"/>
    <w:rsid w:val="00414A2F"/>
    <w:rsid w:val="004166E3"/>
    <w:rsid w:val="00420F75"/>
    <w:rsid w:val="004231BA"/>
    <w:rsid w:val="00430023"/>
    <w:rsid w:val="00435943"/>
    <w:rsid w:val="00435FB1"/>
    <w:rsid w:val="00437D41"/>
    <w:rsid w:val="004418D8"/>
    <w:rsid w:val="00444C9E"/>
    <w:rsid w:val="00455503"/>
    <w:rsid w:val="00455CFE"/>
    <w:rsid w:val="00464E1F"/>
    <w:rsid w:val="00465E65"/>
    <w:rsid w:val="00475D61"/>
    <w:rsid w:val="00486165"/>
    <w:rsid w:val="00487173"/>
    <w:rsid w:val="00491F26"/>
    <w:rsid w:val="0049428E"/>
    <w:rsid w:val="00495208"/>
    <w:rsid w:val="0049590F"/>
    <w:rsid w:val="00495B7F"/>
    <w:rsid w:val="004A329C"/>
    <w:rsid w:val="004A3805"/>
    <w:rsid w:val="004A47B4"/>
    <w:rsid w:val="004B0157"/>
    <w:rsid w:val="004B106F"/>
    <w:rsid w:val="004B2634"/>
    <w:rsid w:val="004C494A"/>
    <w:rsid w:val="004D0EE8"/>
    <w:rsid w:val="004D38A1"/>
    <w:rsid w:val="004D7BE0"/>
    <w:rsid w:val="004E0536"/>
    <w:rsid w:val="004E3635"/>
    <w:rsid w:val="004F157E"/>
    <w:rsid w:val="004F235A"/>
    <w:rsid w:val="004F4871"/>
    <w:rsid w:val="00501842"/>
    <w:rsid w:val="00522733"/>
    <w:rsid w:val="005242F9"/>
    <w:rsid w:val="005303E2"/>
    <w:rsid w:val="00533814"/>
    <w:rsid w:val="00533D58"/>
    <w:rsid w:val="00536999"/>
    <w:rsid w:val="005473BC"/>
    <w:rsid w:val="0055190F"/>
    <w:rsid w:val="005534FA"/>
    <w:rsid w:val="00561063"/>
    <w:rsid w:val="005647BA"/>
    <w:rsid w:val="00565D77"/>
    <w:rsid w:val="0056710A"/>
    <w:rsid w:val="00574840"/>
    <w:rsid w:val="00574B16"/>
    <w:rsid w:val="005750B9"/>
    <w:rsid w:val="00577DD1"/>
    <w:rsid w:val="0058027D"/>
    <w:rsid w:val="00580B2B"/>
    <w:rsid w:val="0058204D"/>
    <w:rsid w:val="005826C6"/>
    <w:rsid w:val="005859E9"/>
    <w:rsid w:val="005861CC"/>
    <w:rsid w:val="005905FE"/>
    <w:rsid w:val="00590AE7"/>
    <w:rsid w:val="00591312"/>
    <w:rsid w:val="00596EDD"/>
    <w:rsid w:val="00597965"/>
    <w:rsid w:val="005A3C8F"/>
    <w:rsid w:val="005B23C3"/>
    <w:rsid w:val="005B61B1"/>
    <w:rsid w:val="005C3F5E"/>
    <w:rsid w:val="005C3FE6"/>
    <w:rsid w:val="005C4B25"/>
    <w:rsid w:val="005D33B4"/>
    <w:rsid w:val="005D511F"/>
    <w:rsid w:val="005D777B"/>
    <w:rsid w:val="005E431C"/>
    <w:rsid w:val="005E538E"/>
    <w:rsid w:val="005E609C"/>
    <w:rsid w:val="005F0E19"/>
    <w:rsid w:val="005F2C29"/>
    <w:rsid w:val="005F3667"/>
    <w:rsid w:val="005F373B"/>
    <w:rsid w:val="005F5CB9"/>
    <w:rsid w:val="00603945"/>
    <w:rsid w:val="00614AEF"/>
    <w:rsid w:val="00615DDE"/>
    <w:rsid w:val="006202A5"/>
    <w:rsid w:val="00621971"/>
    <w:rsid w:val="00621FC7"/>
    <w:rsid w:val="00631E62"/>
    <w:rsid w:val="0063327C"/>
    <w:rsid w:val="006421AB"/>
    <w:rsid w:val="00643DB6"/>
    <w:rsid w:val="00647706"/>
    <w:rsid w:val="00650461"/>
    <w:rsid w:val="00652612"/>
    <w:rsid w:val="00662A75"/>
    <w:rsid w:val="006675A9"/>
    <w:rsid w:val="00671989"/>
    <w:rsid w:val="0067202C"/>
    <w:rsid w:val="00680E7E"/>
    <w:rsid w:val="00685CE4"/>
    <w:rsid w:val="006972FF"/>
    <w:rsid w:val="006A07ED"/>
    <w:rsid w:val="006A2D22"/>
    <w:rsid w:val="006A6AE0"/>
    <w:rsid w:val="006B09F0"/>
    <w:rsid w:val="006B37B2"/>
    <w:rsid w:val="006B3CD0"/>
    <w:rsid w:val="006B54A9"/>
    <w:rsid w:val="006C0EBE"/>
    <w:rsid w:val="006C37F3"/>
    <w:rsid w:val="006C4B70"/>
    <w:rsid w:val="006D0C28"/>
    <w:rsid w:val="006D1D7C"/>
    <w:rsid w:val="006E5584"/>
    <w:rsid w:val="006F1BA5"/>
    <w:rsid w:val="006F2442"/>
    <w:rsid w:val="006F37EA"/>
    <w:rsid w:val="006F7D50"/>
    <w:rsid w:val="00702D12"/>
    <w:rsid w:val="007125A2"/>
    <w:rsid w:val="00723CC8"/>
    <w:rsid w:val="00735473"/>
    <w:rsid w:val="007462E0"/>
    <w:rsid w:val="00755501"/>
    <w:rsid w:val="007571B7"/>
    <w:rsid w:val="0075752D"/>
    <w:rsid w:val="00774956"/>
    <w:rsid w:val="00783129"/>
    <w:rsid w:val="00790905"/>
    <w:rsid w:val="007A00C5"/>
    <w:rsid w:val="007A0F40"/>
    <w:rsid w:val="007A4244"/>
    <w:rsid w:val="007A589F"/>
    <w:rsid w:val="007A5EB4"/>
    <w:rsid w:val="007A767E"/>
    <w:rsid w:val="007B04B1"/>
    <w:rsid w:val="007B21A1"/>
    <w:rsid w:val="007B32CD"/>
    <w:rsid w:val="007B50AB"/>
    <w:rsid w:val="007C1092"/>
    <w:rsid w:val="007C6166"/>
    <w:rsid w:val="007C6288"/>
    <w:rsid w:val="007E0AA7"/>
    <w:rsid w:val="007E7588"/>
    <w:rsid w:val="007F0E63"/>
    <w:rsid w:val="007F52D7"/>
    <w:rsid w:val="00804C84"/>
    <w:rsid w:val="00812F64"/>
    <w:rsid w:val="00814D4E"/>
    <w:rsid w:val="0083485B"/>
    <w:rsid w:val="00835E37"/>
    <w:rsid w:val="008444B7"/>
    <w:rsid w:val="00846015"/>
    <w:rsid w:val="00847772"/>
    <w:rsid w:val="00853D59"/>
    <w:rsid w:val="008543D0"/>
    <w:rsid w:val="00856124"/>
    <w:rsid w:val="00862812"/>
    <w:rsid w:val="008644D4"/>
    <w:rsid w:val="008653E0"/>
    <w:rsid w:val="008653F3"/>
    <w:rsid w:val="008675F5"/>
    <w:rsid w:val="00873AC9"/>
    <w:rsid w:val="00876107"/>
    <w:rsid w:val="00876A6C"/>
    <w:rsid w:val="008802E4"/>
    <w:rsid w:val="00890698"/>
    <w:rsid w:val="00896062"/>
    <w:rsid w:val="008A2274"/>
    <w:rsid w:val="008B08C9"/>
    <w:rsid w:val="008B5B03"/>
    <w:rsid w:val="008B5C4C"/>
    <w:rsid w:val="008C1477"/>
    <w:rsid w:val="008C4AD9"/>
    <w:rsid w:val="008C5760"/>
    <w:rsid w:val="008D05FF"/>
    <w:rsid w:val="008D34AE"/>
    <w:rsid w:val="008D3A62"/>
    <w:rsid w:val="008E267D"/>
    <w:rsid w:val="008E3A62"/>
    <w:rsid w:val="008F0E63"/>
    <w:rsid w:val="008F33E6"/>
    <w:rsid w:val="008F6930"/>
    <w:rsid w:val="00902957"/>
    <w:rsid w:val="009076B4"/>
    <w:rsid w:val="00907D5D"/>
    <w:rsid w:val="0091151C"/>
    <w:rsid w:val="00912264"/>
    <w:rsid w:val="00912F01"/>
    <w:rsid w:val="00926968"/>
    <w:rsid w:val="0092699D"/>
    <w:rsid w:val="00927429"/>
    <w:rsid w:val="00933B4F"/>
    <w:rsid w:val="00935F43"/>
    <w:rsid w:val="00936394"/>
    <w:rsid w:val="009411D7"/>
    <w:rsid w:val="00941CA2"/>
    <w:rsid w:val="009439E9"/>
    <w:rsid w:val="0095375C"/>
    <w:rsid w:val="00954032"/>
    <w:rsid w:val="00954CC4"/>
    <w:rsid w:val="00957F83"/>
    <w:rsid w:val="0097690F"/>
    <w:rsid w:val="009A0D07"/>
    <w:rsid w:val="009A14DE"/>
    <w:rsid w:val="009A2895"/>
    <w:rsid w:val="009A5B22"/>
    <w:rsid w:val="009A7049"/>
    <w:rsid w:val="009A76D8"/>
    <w:rsid w:val="009A7EE0"/>
    <w:rsid w:val="009B607C"/>
    <w:rsid w:val="009B684C"/>
    <w:rsid w:val="009B6BA3"/>
    <w:rsid w:val="009C02B4"/>
    <w:rsid w:val="009C37E0"/>
    <w:rsid w:val="009C6976"/>
    <w:rsid w:val="009D24E3"/>
    <w:rsid w:val="009D43F1"/>
    <w:rsid w:val="009F0421"/>
    <w:rsid w:val="009F05BD"/>
    <w:rsid w:val="009F1FDC"/>
    <w:rsid w:val="009F38BA"/>
    <w:rsid w:val="009F6EC5"/>
    <w:rsid w:val="00A0158D"/>
    <w:rsid w:val="00A049F7"/>
    <w:rsid w:val="00A04E20"/>
    <w:rsid w:val="00A051B4"/>
    <w:rsid w:val="00A11BBA"/>
    <w:rsid w:val="00A1558F"/>
    <w:rsid w:val="00A34DAB"/>
    <w:rsid w:val="00A35816"/>
    <w:rsid w:val="00A36AA6"/>
    <w:rsid w:val="00A41F75"/>
    <w:rsid w:val="00A42FC3"/>
    <w:rsid w:val="00A4426A"/>
    <w:rsid w:val="00A47303"/>
    <w:rsid w:val="00A51CF8"/>
    <w:rsid w:val="00A61F45"/>
    <w:rsid w:val="00A62301"/>
    <w:rsid w:val="00A704BB"/>
    <w:rsid w:val="00A71976"/>
    <w:rsid w:val="00A728D7"/>
    <w:rsid w:val="00A74180"/>
    <w:rsid w:val="00A775B7"/>
    <w:rsid w:val="00A8101F"/>
    <w:rsid w:val="00A825DE"/>
    <w:rsid w:val="00AA2D85"/>
    <w:rsid w:val="00AA304B"/>
    <w:rsid w:val="00AB0683"/>
    <w:rsid w:val="00AB1162"/>
    <w:rsid w:val="00AB25B9"/>
    <w:rsid w:val="00AC23D8"/>
    <w:rsid w:val="00AC2539"/>
    <w:rsid w:val="00AC6DC6"/>
    <w:rsid w:val="00AD1FAC"/>
    <w:rsid w:val="00AD4167"/>
    <w:rsid w:val="00AE1BFC"/>
    <w:rsid w:val="00AE1C68"/>
    <w:rsid w:val="00AE27AA"/>
    <w:rsid w:val="00AF0849"/>
    <w:rsid w:val="00AF152E"/>
    <w:rsid w:val="00AF2C41"/>
    <w:rsid w:val="00B00BBD"/>
    <w:rsid w:val="00B0700A"/>
    <w:rsid w:val="00B14F64"/>
    <w:rsid w:val="00B26CE6"/>
    <w:rsid w:val="00B32AE3"/>
    <w:rsid w:val="00B345D1"/>
    <w:rsid w:val="00B510FF"/>
    <w:rsid w:val="00B605EA"/>
    <w:rsid w:val="00B661B8"/>
    <w:rsid w:val="00B700EC"/>
    <w:rsid w:val="00B70E27"/>
    <w:rsid w:val="00B85995"/>
    <w:rsid w:val="00B8793B"/>
    <w:rsid w:val="00B91ADB"/>
    <w:rsid w:val="00B91DE1"/>
    <w:rsid w:val="00B94292"/>
    <w:rsid w:val="00B95AEF"/>
    <w:rsid w:val="00B95B42"/>
    <w:rsid w:val="00B9700F"/>
    <w:rsid w:val="00BA00EA"/>
    <w:rsid w:val="00BA1C59"/>
    <w:rsid w:val="00BB174B"/>
    <w:rsid w:val="00BB3E86"/>
    <w:rsid w:val="00BC6122"/>
    <w:rsid w:val="00BC6AF2"/>
    <w:rsid w:val="00BD0E8D"/>
    <w:rsid w:val="00BD118B"/>
    <w:rsid w:val="00BD6D5B"/>
    <w:rsid w:val="00BE0879"/>
    <w:rsid w:val="00BE0B35"/>
    <w:rsid w:val="00BE4B36"/>
    <w:rsid w:val="00BE5549"/>
    <w:rsid w:val="00BE7D4C"/>
    <w:rsid w:val="00C00DD1"/>
    <w:rsid w:val="00C02351"/>
    <w:rsid w:val="00C05EFE"/>
    <w:rsid w:val="00C16FC6"/>
    <w:rsid w:val="00C205B1"/>
    <w:rsid w:val="00C215E9"/>
    <w:rsid w:val="00C25BBD"/>
    <w:rsid w:val="00C261EB"/>
    <w:rsid w:val="00C34590"/>
    <w:rsid w:val="00C34DCB"/>
    <w:rsid w:val="00C434DB"/>
    <w:rsid w:val="00C439A7"/>
    <w:rsid w:val="00C45FF4"/>
    <w:rsid w:val="00C47401"/>
    <w:rsid w:val="00C64B08"/>
    <w:rsid w:val="00C66250"/>
    <w:rsid w:val="00C74A63"/>
    <w:rsid w:val="00C74DA4"/>
    <w:rsid w:val="00C81049"/>
    <w:rsid w:val="00C81867"/>
    <w:rsid w:val="00C858CA"/>
    <w:rsid w:val="00C926C6"/>
    <w:rsid w:val="00C92C22"/>
    <w:rsid w:val="00C95E36"/>
    <w:rsid w:val="00C95ECC"/>
    <w:rsid w:val="00C9786E"/>
    <w:rsid w:val="00C97EC5"/>
    <w:rsid w:val="00CA1BCB"/>
    <w:rsid w:val="00CA2B09"/>
    <w:rsid w:val="00CA3C00"/>
    <w:rsid w:val="00CA4C42"/>
    <w:rsid w:val="00CA60BA"/>
    <w:rsid w:val="00CC0851"/>
    <w:rsid w:val="00CC1314"/>
    <w:rsid w:val="00CD12CC"/>
    <w:rsid w:val="00CD6DD0"/>
    <w:rsid w:val="00CF0271"/>
    <w:rsid w:val="00CF106C"/>
    <w:rsid w:val="00CF270F"/>
    <w:rsid w:val="00CF2D40"/>
    <w:rsid w:val="00CF5E9F"/>
    <w:rsid w:val="00CF639F"/>
    <w:rsid w:val="00CF7314"/>
    <w:rsid w:val="00CF7ACC"/>
    <w:rsid w:val="00D00627"/>
    <w:rsid w:val="00D05B98"/>
    <w:rsid w:val="00D11519"/>
    <w:rsid w:val="00D13345"/>
    <w:rsid w:val="00D16BC0"/>
    <w:rsid w:val="00D32E1B"/>
    <w:rsid w:val="00D3435A"/>
    <w:rsid w:val="00D43030"/>
    <w:rsid w:val="00D46F0E"/>
    <w:rsid w:val="00D521FF"/>
    <w:rsid w:val="00D52CB3"/>
    <w:rsid w:val="00D5454C"/>
    <w:rsid w:val="00D56BFC"/>
    <w:rsid w:val="00D61C89"/>
    <w:rsid w:val="00D64638"/>
    <w:rsid w:val="00D652EF"/>
    <w:rsid w:val="00D65984"/>
    <w:rsid w:val="00D67DCE"/>
    <w:rsid w:val="00D70C68"/>
    <w:rsid w:val="00D70EDD"/>
    <w:rsid w:val="00D73BE1"/>
    <w:rsid w:val="00D73DEA"/>
    <w:rsid w:val="00D85F73"/>
    <w:rsid w:val="00D96108"/>
    <w:rsid w:val="00D96F79"/>
    <w:rsid w:val="00DA1B01"/>
    <w:rsid w:val="00DA478B"/>
    <w:rsid w:val="00DA49BD"/>
    <w:rsid w:val="00DA5768"/>
    <w:rsid w:val="00DA60F8"/>
    <w:rsid w:val="00DB3350"/>
    <w:rsid w:val="00DB3E2E"/>
    <w:rsid w:val="00DB6361"/>
    <w:rsid w:val="00DD18F0"/>
    <w:rsid w:val="00DD4D8E"/>
    <w:rsid w:val="00DE0648"/>
    <w:rsid w:val="00DF6D73"/>
    <w:rsid w:val="00E06C84"/>
    <w:rsid w:val="00E113F4"/>
    <w:rsid w:val="00E13E91"/>
    <w:rsid w:val="00E20FB9"/>
    <w:rsid w:val="00E216AA"/>
    <w:rsid w:val="00E24480"/>
    <w:rsid w:val="00E338FD"/>
    <w:rsid w:val="00E45DC7"/>
    <w:rsid w:val="00E63CF5"/>
    <w:rsid w:val="00E76A6A"/>
    <w:rsid w:val="00E85252"/>
    <w:rsid w:val="00E85D76"/>
    <w:rsid w:val="00E92EF4"/>
    <w:rsid w:val="00E95337"/>
    <w:rsid w:val="00E96597"/>
    <w:rsid w:val="00E97A7E"/>
    <w:rsid w:val="00EA14E9"/>
    <w:rsid w:val="00EA3814"/>
    <w:rsid w:val="00EA5126"/>
    <w:rsid w:val="00EA6E59"/>
    <w:rsid w:val="00EB2FBD"/>
    <w:rsid w:val="00EB3F27"/>
    <w:rsid w:val="00EB732F"/>
    <w:rsid w:val="00EC121C"/>
    <w:rsid w:val="00EC1A50"/>
    <w:rsid w:val="00EC7860"/>
    <w:rsid w:val="00ED22A2"/>
    <w:rsid w:val="00EE3165"/>
    <w:rsid w:val="00EE373D"/>
    <w:rsid w:val="00EF0133"/>
    <w:rsid w:val="00EF0CF4"/>
    <w:rsid w:val="00EF393D"/>
    <w:rsid w:val="00F007C8"/>
    <w:rsid w:val="00F0153B"/>
    <w:rsid w:val="00F0312F"/>
    <w:rsid w:val="00F10A88"/>
    <w:rsid w:val="00F10C16"/>
    <w:rsid w:val="00F17C3C"/>
    <w:rsid w:val="00F30CA5"/>
    <w:rsid w:val="00F3422B"/>
    <w:rsid w:val="00F344A9"/>
    <w:rsid w:val="00F35F6F"/>
    <w:rsid w:val="00F51EA9"/>
    <w:rsid w:val="00F6065A"/>
    <w:rsid w:val="00F635E7"/>
    <w:rsid w:val="00F67D6F"/>
    <w:rsid w:val="00F72567"/>
    <w:rsid w:val="00F7748D"/>
    <w:rsid w:val="00F81076"/>
    <w:rsid w:val="00F83C77"/>
    <w:rsid w:val="00F85F18"/>
    <w:rsid w:val="00F92929"/>
    <w:rsid w:val="00FA290E"/>
    <w:rsid w:val="00FA4332"/>
    <w:rsid w:val="00FA6B1B"/>
    <w:rsid w:val="00FB2952"/>
    <w:rsid w:val="00FB6462"/>
    <w:rsid w:val="00FB68BC"/>
    <w:rsid w:val="00FD26F8"/>
    <w:rsid w:val="00FD459B"/>
    <w:rsid w:val="00FD5691"/>
    <w:rsid w:val="00FE0294"/>
    <w:rsid w:val="00FE4815"/>
    <w:rsid w:val="00FE65B9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EF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DD1"/>
    <w:rPr>
      <w:color w:val="0000FF"/>
      <w:u w:val="single"/>
    </w:rPr>
  </w:style>
  <w:style w:type="paragraph" w:styleId="BalloonText">
    <w:name w:val="Balloon Text"/>
    <w:basedOn w:val="Normal"/>
    <w:semiHidden/>
    <w:rsid w:val="001E4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C6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92C69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C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C6122"/>
    <w:rPr>
      <w:color w:val="800080"/>
      <w:u w:val="single"/>
    </w:rPr>
  </w:style>
  <w:style w:type="paragraph" w:customStyle="1" w:styleId="CVBulletItem">
    <w:name w:val="CVBulletItem"/>
    <w:basedOn w:val="Normal"/>
    <w:rsid w:val="00D13345"/>
    <w:pPr>
      <w:spacing w:before="120"/>
    </w:pPr>
    <w:rPr>
      <w:lang w:val="en-US"/>
    </w:rPr>
  </w:style>
  <w:style w:type="paragraph" w:customStyle="1" w:styleId="CVSectionHeader">
    <w:name w:val="CVSectionHeader"/>
    <w:basedOn w:val="Normal"/>
    <w:rsid w:val="00E13E91"/>
    <w:pPr>
      <w:keepNext/>
      <w:spacing w:before="480" w:after="120"/>
    </w:pPr>
    <w:rPr>
      <w:b/>
      <w:lang w:val="en-US"/>
    </w:rPr>
  </w:style>
  <w:style w:type="paragraph" w:styleId="ListParagraph">
    <w:name w:val="List Paragraph"/>
    <w:basedOn w:val="Normal"/>
    <w:uiPriority w:val="34"/>
    <w:qFormat/>
    <w:rsid w:val="00EF0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EF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DD1"/>
    <w:rPr>
      <w:color w:val="0000FF"/>
      <w:u w:val="single"/>
    </w:rPr>
  </w:style>
  <w:style w:type="paragraph" w:styleId="BalloonText">
    <w:name w:val="Balloon Text"/>
    <w:basedOn w:val="Normal"/>
    <w:semiHidden/>
    <w:rsid w:val="001E4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C6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92C69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C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C6122"/>
    <w:rPr>
      <w:color w:val="800080"/>
      <w:u w:val="single"/>
    </w:rPr>
  </w:style>
  <w:style w:type="paragraph" w:customStyle="1" w:styleId="CVBulletItem">
    <w:name w:val="CVBulletItem"/>
    <w:basedOn w:val="Normal"/>
    <w:rsid w:val="00D13345"/>
    <w:pPr>
      <w:spacing w:before="120"/>
    </w:pPr>
    <w:rPr>
      <w:lang w:val="en-US"/>
    </w:rPr>
  </w:style>
  <w:style w:type="paragraph" w:customStyle="1" w:styleId="CVSectionHeader">
    <w:name w:val="CVSectionHeader"/>
    <w:basedOn w:val="Normal"/>
    <w:rsid w:val="00E13E91"/>
    <w:pPr>
      <w:keepNext/>
      <w:spacing w:before="480" w:after="120"/>
    </w:pPr>
    <w:rPr>
      <w:b/>
      <w:lang w:val="en-US"/>
    </w:rPr>
  </w:style>
  <w:style w:type="paragraph" w:styleId="ListParagraph">
    <w:name w:val="List Paragraph"/>
    <w:basedOn w:val="Normal"/>
    <w:uiPriority w:val="34"/>
    <w:qFormat/>
    <w:rsid w:val="00EF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-egorov@kellogg.northwester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4B323-64F6-4B62-8942-DF2A86062A32}"/>
</file>

<file path=customXml/itemProps2.xml><?xml version="1.0" encoding="utf-8"?>
<ds:datastoreItem xmlns:ds="http://schemas.openxmlformats.org/officeDocument/2006/customXml" ds:itemID="{14F44D69-A453-4734-8A97-F2FE492CEC88}"/>
</file>

<file path=customXml/itemProps3.xml><?xml version="1.0" encoding="utf-8"?>
<ds:datastoreItem xmlns:ds="http://schemas.openxmlformats.org/officeDocument/2006/customXml" ds:itemID="{6D9A1109-C03F-4AA8-9A2C-7DDC95135B80}"/>
</file>

<file path=customXml/itemProps4.xml><?xml version="1.0" encoding="utf-8"?>
<ds:datastoreItem xmlns:ds="http://schemas.openxmlformats.org/officeDocument/2006/customXml" ds:itemID="{3AA4C03B-A75C-48AF-8728-ADD7269F1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Georgy Egorov</vt:lpstr>
    </vt:vector>
  </TitlesOfParts>
  <Company/>
  <LinksUpToDate>false</LinksUpToDate>
  <CharactersWithSpaces>7640</CharactersWithSpaces>
  <SharedDoc>false</SharedDoc>
  <HLinks>
    <vt:vector size="12" baseType="variant"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mailto:gegorov@fas.harvard.edu</vt:lpwstr>
      </vt:variant>
      <vt:variant>
        <vt:lpwstr/>
      </vt:variant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http://www.people.fas.harvard.edu/~gegorov/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Georgy Egorov</dc:title>
  <dc:creator>g-egorov@kellogg.northwestern.edu</dc:creator>
  <cp:lastModifiedBy>Georgy Egorov</cp:lastModifiedBy>
  <cp:revision>11</cp:revision>
  <cp:lastPrinted>2012-12-31T19:55:00Z</cp:lastPrinted>
  <dcterms:created xsi:type="dcterms:W3CDTF">2013-01-03T02:04:00Z</dcterms:created>
  <dcterms:modified xsi:type="dcterms:W3CDTF">2013-03-22T00:23:00Z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